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C840D">
      <w:pPr>
        <w:jc w:val="center"/>
        <w:rPr>
          <w:rFonts w:hint="eastAsia" w:ascii="宋体" w:hAnsi="宋体" w:eastAsia="宋体" w:cs="Times New Roman"/>
          <w:b/>
          <w:bCs/>
          <w:kern w:val="2"/>
          <w:sz w:val="44"/>
          <w:szCs w:val="44"/>
          <w:u w:val="none"/>
          <w:lang w:val="en-US" w:eastAsia="zh-CN" w:bidi="ar-SA"/>
        </w:rPr>
      </w:pPr>
      <w:r>
        <w:rPr>
          <w:rFonts w:hint="eastAsia" w:ascii="宋体" w:hAnsi="宋体" w:eastAsia="宋体" w:cs="Times New Roman"/>
          <w:b/>
          <w:bCs/>
          <w:kern w:val="2"/>
          <w:sz w:val="44"/>
          <w:szCs w:val="44"/>
          <w:u w:val="none"/>
          <w:lang w:val="en-US" w:eastAsia="zh-CN" w:bidi="ar-SA"/>
        </w:rPr>
        <w:t>温县人大预算联网监督（二期）建设项目</w:t>
      </w:r>
    </w:p>
    <w:p w14:paraId="06D1289C">
      <w:pPr>
        <w:pStyle w:val="2"/>
        <w:rPr>
          <w:rFonts w:hint="eastAsia" w:ascii="宋体" w:hAnsi="宋体" w:eastAsia="宋体" w:cs="Times New Roman"/>
          <w:b/>
          <w:bCs/>
          <w:kern w:val="2"/>
          <w:sz w:val="44"/>
          <w:szCs w:val="44"/>
          <w:u w:val="none"/>
          <w:lang w:val="en-US" w:eastAsia="zh-CN" w:bidi="ar-SA"/>
        </w:rPr>
      </w:pPr>
    </w:p>
    <w:p w14:paraId="44F17350">
      <w:pPr>
        <w:pStyle w:val="5"/>
        <w:rPr>
          <w:rFonts w:hint="eastAsia"/>
          <w:lang w:val="en-US" w:eastAsia="zh-CN"/>
        </w:rPr>
      </w:pPr>
    </w:p>
    <w:p w14:paraId="257BBF70">
      <w:pPr>
        <w:pStyle w:val="35"/>
        <w:jc w:val="center"/>
        <w:rPr>
          <w:rFonts w:hint="eastAsia" w:ascii="宋体" w:hAnsi="宋体"/>
          <w:b/>
          <w:bCs/>
          <w:color w:val="000000"/>
          <w:w w:val="80"/>
          <w:sz w:val="52"/>
          <w:szCs w:val="52"/>
        </w:rPr>
      </w:pPr>
      <w:r>
        <w:rPr>
          <w:rFonts w:hint="eastAsia" w:eastAsia="宋体"/>
          <w:sz w:val="36"/>
          <w:szCs w:val="36"/>
          <w:lang w:eastAsia="zh-CN"/>
        </w:rPr>
        <w:drawing>
          <wp:inline distT="0" distB="0" distL="114300" distR="114300">
            <wp:extent cx="2907665" cy="2014855"/>
            <wp:effectExtent l="0" t="0" r="6985" b="4445"/>
            <wp:docPr id="10" name="图片 2" descr="b3e48d13341322363bff7a2469b94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b3e48d13341322363bff7a2469b94f3"/>
                    <pic:cNvPicPr>
                      <a:picLocks noChangeAspect="1"/>
                    </pic:cNvPicPr>
                  </pic:nvPicPr>
                  <pic:blipFill>
                    <a:blip r:embed="rId11"/>
                    <a:stretch>
                      <a:fillRect/>
                    </a:stretch>
                  </pic:blipFill>
                  <pic:spPr>
                    <a:xfrm>
                      <a:off x="0" y="0"/>
                      <a:ext cx="2907665" cy="2014855"/>
                    </a:xfrm>
                    <a:prstGeom prst="rect">
                      <a:avLst/>
                    </a:prstGeom>
                    <a:noFill/>
                    <a:ln>
                      <a:noFill/>
                    </a:ln>
                  </pic:spPr>
                </pic:pic>
              </a:graphicData>
            </a:graphic>
          </wp:inline>
        </w:drawing>
      </w:r>
    </w:p>
    <w:p w14:paraId="087D0F23">
      <w:pPr>
        <w:pStyle w:val="3"/>
        <w:spacing w:before="87" w:line="223" w:lineRule="auto"/>
        <w:jc w:val="center"/>
        <w:rPr>
          <w:b/>
          <w:bCs/>
          <w:spacing w:val="-2"/>
          <w:sz w:val="28"/>
          <w:szCs w:val="28"/>
        </w:rPr>
      </w:pPr>
      <w:r>
        <w:rPr>
          <w:rFonts w:hint="eastAsia" w:ascii="宋体" w:hAnsi="宋体" w:eastAsia="宋体" w:cs="宋体"/>
          <w:b/>
          <w:bCs/>
          <w:snapToGrid w:val="0"/>
          <w:color w:val="000000"/>
          <w:spacing w:val="-2"/>
          <w:sz w:val="52"/>
          <w:szCs w:val="52"/>
          <w:lang w:val="en-US" w:eastAsia="zh-CN" w:bidi="ar-SA"/>
        </w:rPr>
        <w:t>单一来源文件</w:t>
      </w:r>
    </w:p>
    <w:p w14:paraId="1B5BB909">
      <w:pPr>
        <w:pStyle w:val="3"/>
        <w:spacing w:before="97" w:line="221" w:lineRule="auto"/>
        <w:ind w:left="2009" w:firstLine="277" w:firstLineChars="100"/>
        <w:rPr>
          <w:b/>
          <w:bCs/>
          <w:spacing w:val="-2"/>
          <w:sz w:val="28"/>
          <w:szCs w:val="28"/>
        </w:rPr>
      </w:pPr>
    </w:p>
    <w:p w14:paraId="76D23E73">
      <w:pPr>
        <w:pStyle w:val="3"/>
        <w:spacing w:before="99" w:line="219" w:lineRule="auto"/>
        <w:ind w:left="960" w:firstLine="1181" w:firstLineChars="400"/>
        <w:rPr>
          <w:rFonts w:hint="eastAsia" w:ascii="宋体" w:hAnsi="宋体" w:eastAsia="宋体" w:cs="宋体"/>
          <w:b/>
          <w:bCs/>
          <w:spacing w:val="-3"/>
          <w:sz w:val="30"/>
          <w:szCs w:val="30"/>
          <w:lang w:val="en-US" w:eastAsia="zh-CN"/>
        </w:rPr>
      </w:pPr>
      <w:r>
        <w:rPr>
          <w:rFonts w:hint="eastAsia" w:ascii="宋体" w:hAnsi="宋体" w:eastAsia="宋体" w:cs="宋体"/>
          <w:b/>
          <w:bCs/>
          <w:spacing w:val="-3"/>
          <w:sz w:val="30"/>
          <w:szCs w:val="30"/>
          <w:lang w:val="en-US" w:eastAsia="zh-CN"/>
        </w:rPr>
        <w:t>采购编号：温财单一采购-2025- 01号</w:t>
      </w:r>
    </w:p>
    <w:p w14:paraId="59F7E87C">
      <w:pPr>
        <w:pStyle w:val="3"/>
        <w:spacing w:before="99" w:line="219" w:lineRule="auto"/>
        <w:ind w:left="960" w:firstLine="1181" w:firstLineChars="400"/>
        <w:rPr>
          <w:rFonts w:hint="eastAsia" w:ascii="宋体" w:hAnsi="宋体" w:eastAsia="宋体" w:cs="宋体"/>
          <w:b/>
          <w:bCs/>
          <w:spacing w:val="-3"/>
          <w:sz w:val="30"/>
          <w:szCs w:val="30"/>
          <w:lang w:val="en-US" w:eastAsia="zh-CN"/>
        </w:rPr>
      </w:pPr>
      <w:r>
        <w:rPr>
          <w:rFonts w:hint="eastAsia" w:ascii="宋体" w:hAnsi="宋体" w:eastAsia="宋体" w:cs="宋体"/>
          <w:b/>
          <w:bCs/>
          <w:spacing w:val="-3"/>
          <w:sz w:val="30"/>
          <w:szCs w:val="30"/>
          <w:lang w:val="en-US" w:eastAsia="zh-CN"/>
        </w:rPr>
        <w:t>交易编号：温交易【2025】76号</w:t>
      </w:r>
    </w:p>
    <w:p w14:paraId="2C35D854">
      <w:pPr>
        <w:rPr>
          <w:rFonts w:hint="eastAsia" w:ascii="宋体" w:hAnsi="宋体" w:eastAsia="宋体" w:cs="Times New Roman"/>
          <w:b/>
          <w:bCs/>
          <w:kern w:val="2"/>
          <w:sz w:val="44"/>
          <w:szCs w:val="44"/>
          <w:u w:val="none"/>
          <w:lang w:val="en-US" w:eastAsia="zh-CN" w:bidi="ar-SA"/>
        </w:rPr>
      </w:pPr>
    </w:p>
    <w:p w14:paraId="36A87638">
      <w:pPr>
        <w:pStyle w:val="41"/>
        <w:rPr>
          <w:rFonts w:hint="eastAsia" w:ascii="宋体" w:hAnsi="宋体"/>
          <w:b/>
          <w:bCs/>
          <w:color w:val="000000"/>
          <w:w w:val="80"/>
          <w:sz w:val="52"/>
          <w:szCs w:val="52"/>
        </w:rPr>
      </w:pPr>
    </w:p>
    <w:p w14:paraId="52FB35A5">
      <w:pPr>
        <w:pStyle w:val="41"/>
        <w:rPr>
          <w:rFonts w:hint="eastAsia" w:ascii="宋体" w:hAnsi="宋体"/>
          <w:b/>
          <w:bCs/>
          <w:color w:val="000000"/>
          <w:w w:val="80"/>
          <w:sz w:val="52"/>
          <w:szCs w:val="52"/>
        </w:rPr>
      </w:pPr>
    </w:p>
    <w:p w14:paraId="441DA003">
      <w:pPr>
        <w:pStyle w:val="41"/>
        <w:rPr>
          <w:rFonts w:hint="eastAsia" w:ascii="宋体" w:hAnsi="宋体"/>
          <w:b/>
          <w:bCs/>
          <w:color w:val="000000"/>
          <w:w w:val="80"/>
          <w:sz w:val="52"/>
          <w:szCs w:val="52"/>
        </w:rPr>
      </w:pPr>
    </w:p>
    <w:p w14:paraId="09E7D8E2">
      <w:pPr>
        <w:pStyle w:val="41"/>
        <w:rPr>
          <w:rFonts w:hint="eastAsia" w:ascii="宋体" w:hAnsi="宋体"/>
          <w:b/>
          <w:bCs/>
          <w:color w:val="000000"/>
          <w:w w:val="80"/>
          <w:sz w:val="52"/>
          <w:szCs w:val="52"/>
        </w:rPr>
      </w:pPr>
    </w:p>
    <w:p w14:paraId="42C53340">
      <w:pPr>
        <w:pStyle w:val="41"/>
        <w:rPr>
          <w:rFonts w:hint="eastAsia" w:ascii="宋体" w:hAnsi="宋体"/>
          <w:b/>
          <w:bCs/>
          <w:color w:val="000000"/>
          <w:w w:val="80"/>
          <w:sz w:val="52"/>
          <w:szCs w:val="52"/>
        </w:rPr>
      </w:pPr>
    </w:p>
    <w:p w14:paraId="3A87681B">
      <w:pPr>
        <w:pStyle w:val="41"/>
        <w:ind w:left="0" w:leftChars="0" w:firstLine="0" w:firstLineChars="0"/>
        <w:rPr>
          <w:rFonts w:hint="eastAsia" w:ascii="宋体" w:hAnsi="宋体"/>
          <w:b/>
          <w:bCs/>
          <w:color w:val="000000"/>
          <w:w w:val="80"/>
          <w:sz w:val="52"/>
          <w:szCs w:val="52"/>
        </w:rPr>
      </w:pPr>
    </w:p>
    <w:p w14:paraId="43DC1B00">
      <w:pPr>
        <w:pStyle w:val="3"/>
        <w:spacing w:before="268" w:line="219" w:lineRule="auto"/>
        <w:ind w:left="960"/>
        <w:rPr>
          <w:rFonts w:hint="eastAsia" w:ascii="宋体" w:hAnsi="宋体" w:eastAsia="宋体" w:cs="宋体"/>
          <w:b/>
          <w:bCs/>
          <w:spacing w:val="-3"/>
          <w:sz w:val="30"/>
          <w:szCs w:val="30"/>
          <w:lang w:val="en-US" w:eastAsia="zh-CN"/>
        </w:rPr>
      </w:pPr>
      <w:r>
        <w:rPr>
          <w:rFonts w:hint="eastAsia" w:ascii="宋体" w:hAnsi="宋体" w:eastAsia="宋体" w:cs="宋体"/>
          <w:b/>
          <w:bCs/>
          <w:spacing w:val="-3"/>
          <w:sz w:val="30"/>
          <w:szCs w:val="30"/>
          <w:lang w:val="en-US" w:eastAsia="zh-CN"/>
        </w:rPr>
        <w:t>采   购   人： 温县财政局</w:t>
      </w:r>
    </w:p>
    <w:p w14:paraId="5254AA64">
      <w:pPr>
        <w:pStyle w:val="3"/>
        <w:spacing w:before="268" w:line="219" w:lineRule="auto"/>
        <w:ind w:left="960"/>
        <w:rPr>
          <w:rFonts w:hint="eastAsia" w:ascii="宋体" w:hAnsi="宋体" w:eastAsia="宋体" w:cs="宋体"/>
          <w:b/>
          <w:bCs/>
          <w:spacing w:val="-3"/>
          <w:sz w:val="30"/>
          <w:szCs w:val="30"/>
          <w:lang w:val="en-US" w:eastAsia="zh-CN"/>
        </w:rPr>
      </w:pPr>
      <w:r>
        <w:rPr>
          <w:rFonts w:hint="eastAsia" w:ascii="宋体" w:hAnsi="宋体" w:eastAsia="宋体" w:cs="宋体"/>
          <w:b/>
          <w:bCs/>
          <w:spacing w:val="-3"/>
          <w:sz w:val="30"/>
          <w:szCs w:val="30"/>
          <w:lang w:val="en-US" w:eastAsia="zh-CN"/>
        </w:rPr>
        <w:t>采购代理机构： 河南祺智工程项目管理有限公司</w:t>
      </w:r>
    </w:p>
    <w:p w14:paraId="63C2FAEB">
      <w:pPr>
        <w:pStyle w:val="3"/>
        <w:spacing w:before="268" w:line="219" w:lineRule="auto"/>
        <w:ind w:left="960"/>
        <w:rPr>
          <w:rFonts w:hint="eastAsia" w:ascii="宋体" w:hAnsi="宋体" w:eastAsia="宋体" w:cs="宋体"/>
          <w:b/>
          <w:bCs/>
          <w:spacing w:val="-3"/>
          <w:sz w:val="30"/>
          <w:szCs w:val="30"/>
          <w:lang w:val="en-US" w:eastAsia="zh-CN"/>
        </w:rPr>
        <w:sectPr>
          <w:pgSz w:w="11907" w:h="16839"/>
          <w:pgMar w:top="1363" w:right="1497" w:bottom="0" w:left="1502" w:header="0" w:footer="0" w:gutter="0"/>
          <w:cols w:space="720" w:num="1"/>
        </w:sectPr>
      </w:pPr>
      <w:r>
        <w:rPr>
          <w:rFonts w:hint="eastAsia" w:ascii="宋体" w:hAnsi="宋体" w:eastAsia="宋体" w:cs="宋体"/>
          <w:b/>
          <w:bCs/>
          <w:spacing w:val="-3"/>
          <w:sz w:val="30"/>
          <w:szCs w:val="30"/>
          <w:lang w:val="en-US" w:eastAsia="zh-CN"/>
        </w:rPr>
        <w:t>时       间：  二 零 二 五 年 八 月</w:t>
      </w:r>
    </w:p>
    <w:p w14:paraId="337B498F">
      <w:pPr>
        <w:jc w:val="center"/>
        <w:rPr>
          <w:rFonts w:hint="eastAsia" w:ascii="仿宋_GB2312" w:hAnsi="仿宋_GB2312" w:eastAsia="仿宋_GB2312" w:cs="仿宋_GB2312"/>
          <w:color w:val="auto"/>
          <w:sz w:val="32"/>
          <w:szCs w:val="32"/>
          <w:lang w:val="en-US" w:eastAsia="zh-CN"/>
        </w:rPr>
      </w:pPr>
      <w:r>
        <w:rPr>
          <w:rFonts w:hint="eastAsia" w:ascii="方正小标宋简体" w:hAnsi="方正小标宋简体" w:eastAsia="方正小标宋简体" w:cs="方正小标宋简体"/>
          <w:color w:val="auto"/>
          <w:sz w:val="44"/>
          <w:szCs w:val="44"/>
          <w:lang w:val="en-US" w:eastAsia="zh-CN"/>
        </w:rPr>
        <w:t>优化和提升政府采购营商环境政策</w:t>
      </w:r>
    </w:p>
    <w:p w14:paraId="43AD2FE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一、免收采购文件费，全面取消投标保证金。</w:t>
      </w:r>
    </w:p>
    <w:p w14:paraId="30813E8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二、履约保证金。结合项目性质和特点决定是否收取，原则上不收取履约保证金，确需收取的不超3%，且不得收取现金，</w:t>
      </w:r>
      <w:r>
        <w:rPr>
          <w:rFonts w:hint="eastAsia" w:ascii="仿宋_GB2312" w:hAnsi="仿宋_GB2312" w:eastAsia="仿宋_GB2312" w:cs="仿宋_GB2312"/>
          <w:color w:val="auto"/>
          <w:sz w:val="32"/>
          <w:szCs w:val="32"/>
        </w:rPr>
        <w:t>应当以支票、汇票、本票或者金融机构、担保机构出具的保函等非现金形式提交。</w:t>
      </w:r>
    </w:p>
    <w:p w14:paraId="479E19E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0"/>
          <w:sz w:val="32"/>
          <w:szCs w:val="32"/>
          <w:lang w:eastAsia="zh-CN"/>
        </w:rPr>
        <w:t>三、质量保证金。</w:t>
      </w:r>
      <w:r>
        <w:rPr>
          <w:rFonts w:hint="eastAsia" w:ascii="仿宋_GB2312" w:hAnsi="仿宋_GB2312" w:eastAsia="仿宋_GB2312" w:cs="仿宋_GB2312"/>
          <w:color w:val="auto"/>
          <w:spacing w:val="0"/>
          <w:sz w:val="32"/>
          <w:szCs w:val="32"/>
        </w:rPr>
        <w:t>政府采购货物和服务项目，不得收取质量保证金或将未支付款项作为质量保证金。工程项目收取不得超 3%，且不得以现金形式收取。</w:t>
      </w:r>
    </w:p>
    <w:p w14:paraId="3C6F82C8">
      <w:pPr>
        <w:keepNext w:val="0"/>
        <w:keepLines w:val="0"/>
        <w:pageBreakBefore w:val="0"/>
        <w:widowControl w:val="0"/>
        <w:kinsoku/>
        <w:wordWrap/>
        <w:overflowPunct/>
        <w:topLinePunct w:val="0"/>
        <w:autoSpaceDE/>
        <w:bidi w:val="0"/>
        <w:adjustRightInd/>
        <w:snapToGrid/>
        <w:spacing w:before="0" w:beforeLines="0" w:after="0" w:afterLines="0" w:line="580" w:lineRule="exact"/>
        <w:ind w:left="0" w:leftChars="0" w:right="0" w:rightChars="0" w:firstLine="640" w:firstLineChars="200"/>
        <w:jc w:val="both"/>
        <w:textAlignment w:val="auto"/>
        <w:outlineLvl w:val="9"/>
        <w:rPr>
          <w:color w:val="auto"/>
        </w:rPr>
      </w:pPr>
      <w:r>
        <w:rPr>
          <w:rFonts w:hint="eastAsia" w:ascii="仿宋_GB2312" w:hAnsi="仿宋_GB2312" w:eastAsia="仿宋_GB2312" w:cs="仿宋_GB2312"/>
          <w:color w:val="auto"/>
          <w:sz w:val="32"/>
          <w:szCs w:val="32"/>
          <w:highlight w:val="none"/>
          <w:lang w:val="en-US" w:eastAsia="zh-CN"/>
        </w:rPr>
        <w:t>四、落实政府采购促进中小企业发展政策。</w:t>
      </w:r>
      <w:r>
        <w:rPr>
          <w:rFonts w:hint="eastAsia" w:ascii="Times New Roman" w:hAnsi="Times New Roman" w:eastAsia="仿宋_GB2312"/>
          <w:color w:val="auto"/>
          <w:sz w:val="32"/>
          <w:szCs w:val="32"/>
        </w:rPr>
        <w:t>200万元以下的货物、服务采购项目，400万元以下的工程采购项目，适宜由中小企业提供的，原则上全部预留给中小企业；对于超过前述金额的采购项目，预留该部分采购项目预算总额的</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0%以上专门面向中小企业采购</w:t>
      </w:r>
      <w:r>
        <w:rPr>
          <w:rFonts w:hint="eastAsia" w:ascii="Times New Roman" w:hAnsi="Times New Roman" w:eastAsia="仿宋_GB2312"/>
          <w:color w:val="auto"/>
          <w:sz w:val="32"/>
          <w:szCs w:val="32"/>
          <w:lang w:eastAsia="zh-CN"/>
        </w:rPr>
        <w:t>。</w:t>
      </w:r>
      <w:r>
        <w:rPr>
          <w:rFonts w:ascii="仿宋" w:hAnsi="仿宋" w:eastAsia="仿宋" w:cs="仿宋"/>
          <w:color w:val="auto"/>
          <w:kern w:val="0"/>
          <w:sz w:val="31"/>
          <w:szCs w:val="31"/>
          <w:lang w:val="en-US" w:eastAsia="zh-CN" w:bidi="ar"/>
        </w:rPr>
        <w:t>预留份额通过下列</w:t>
      </w:r>
      <w:r>
        <w:rPr>
          <w:rFonts w:hint="eastAsia" w:ascii="仿宋" w:hAnsi="仿宋" w:eastAsia="仿宋" w:cs="仿宋"/>
          <w:color w:val="auto"/>
          <w:kern w:val="0"/>
          <w:sz w:val="31"/>
          <w:szCs w:val="31"/>
          <w:lang w:val="en-US" w:eastAsia="zh-CN" w:bidi="ar"/>
        </w:rPr>
        <w:t xml:space="preserve">措施进行： </w:t>
      </w:r>
    </w:p>
    <w:p w14:paraId="5B6283D1">
      <w:pPr>
        <w:keepNext w:val="0"/>
        <w:keepLines w:val="0"/>
        <w:pageBreakBefore w:val="0"/>
        <w:widowControl w:val="0"/>
        <w:kinsoku/>
        <w:wordWrap/>
        <w:overflowPunct/>
        <w:topLinePunct w:val="0"/>
        <w:autoSpaceDE/>
        <w:bidi w:val="0"/>
        <w:adjustRightInd/>
        <w:snapToGrid/>
        <w:spacing w:before="0" w:beforeLines="0" w:after="0" w:afterLines="0" w:line="580" w:lineRule="exact"/>
        <w:ind w:left="0" w:leftChars="0" w:right="0" w:rightChars="0" w:firstLine="640" w:firstLineChars="200"/>
        <w:jc w:val="both"/>
        <w:textAlignment w:val="auto"/>
        <w:outlineLvl w:val="9"/>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 xml:space="preserve">（一）将采购项目整体或者设置采购包专门面向中小企业采购； </w:t>
      </w:r>
    </w:p>
    <w:p w14:paraId="2B0174FC">
      <w:pPr>
        <w:keepNext w:val="0"/>
        <w:keepLines w:val="0"/>
        <w:pageBreakBefore w:val="0"/>
        <w:widowControl w:val="0"/>
        <w:kinsoku/>
        <w:wordWrap/>
        <w:overflowPunct/>
        <w:topLinePunct w:val="0"/>
        <w:autoSpaceDE/>
        <w:bidi w:val="0"/>
        <w:adjustRightInd/>
        <w:snapToGrid/>
        <w:spacing w:before="0" w:beforeLines="0" w:after="0" w:afterLines="0" w:line="580" w:lineRule="exact"/>
        <w:ind w:left="0" w:leftChars="0" w:right="0" w:rightChars="0" w:firstLine="640" w:firstLineChars="200"/>
        <w:jc w:val="both"/>
        <w:textAlignment w:val="auto"/>
        <w:outlineLvl w:val="9"/>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 xml:space="preserve">（二）要求供应商以联合体形式参加采购.活动，且联合体中中小企业承担的部分达到一定比例； </w:t>
      </w:r>
    </w:p>
    <w:p w14:paraId="14715C16">
      <w:pPr>
        <w:keepNext w:val="0"/>
        <w:keepLines w:val="0"/>
        <w:pageBreakBefore w:val="0"/>
        <w:widowControl w:val="0"/>
        <w:kinsoku/>
        <w:wordWrap/>
        <w:overflowPunct/>
        <w:topLinePunct w:val="0"/>
        <w:autoSpaceDE/>
        <w:bidi w:val="0"/>
        <w:adjustRightInd/>
        <w:snapToGrid/>
        <w:spacing w:before="0" w:beforeLines="0" w:after="0" w:afterLines="0" w:line="580" w:lineRule="exact"/>
        <w:ind w:left="0" w:leftChars="0" w:right="0" w:rightChars="0" w:firstLine="640" w:firstLineChars="200"/>
        <w:jc w:val="both"/>
        <w:textAlignment w:val="auto"/>
        <w:outlineLvl w:val="9"/>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（三）要求获得采购合同的供应商将采购项目中的一定比例分包给一家或者多家中小企业。</w:t>
      </w:r>
    </w:p>
    <w:p w14:paraId="5564A9C5">
      <w:pPr>
        <w:keepNext w:val="0"/>
        <w:keepLines w:val="0"/>
        <w:pageBreakBefore w:val="0"/>
        <w:widowControl w:val="0"/>
        <w:kinsoku/>
        <w:wordWrap/>
        <w:overflowPunct/>
        <w:topLinePunct w:val="0"/>
        <w:autoSpaceDE/>
        <w:bidi w:val="0"/>
        <w:adjustRightInd/>
        <w:snapToGrid/>
        <w:spacing w:before="0" w:beforeLines="0" w:after="0" w:afterLines="0" w:line="580" w:lineRule="exact"/>
        <w:ind w:left="0" w:leftChars="0" w:right="0" w:rightChars="0" w:firstLine="640" w:firstLineChars="200"/>
        <w:jc w:val="both"/>
        <w:textAlignment w:val="auto"/>
        <w:outlineLvl w:val="9"/>
        <w:rPr>
          <w:rFonts w:hint="eastAsia" w:eastAsia="仿宋_GB2312"/>
          <w:b w:val="0"/>
          <w:bCs w:val="0"/>
          <w:color w:val="auto"/>
          <w:sz w:val="32"/>
          <w:lang w:val="en-US" w:eastAsia="zh-CN"/>
        </w:rPr>
      </w:pPr>
      <w:r>
        <w:rPr>
          <w:rFonts w:hint="eastAsia" w:ascii="仿宋_GB2312" w:hAnsi="仿宋_GB2312" w:eastAsia="仿宋_GB2312" w:cs="仿宋_GB2312"/>
          <w:b w:val="0"/>
          <w:bCs w:val="0"/>
          <w:color w:val="auto"/>
          <w:sz w:val="32"/>
          <w:lang w:val="en-US" w:eastAsia="zh-CN"/>
        </w:rPr>
        <w:t>对非专门面向中小企业采购的项目，实施评审价格扣除支持小微企业。</w:t>
      </w:r>
      <w:r>
        <w:rPr>
          <w:rFonts w:hint="eastAsia" w:ascii="仿宋_GB2312" w:hAnsi="仿宋_GB2312" w:eastAsia="仿宋_GB2312" w:cs="仿宋_GB2312"/>
          <w:b w:val="0"/>
          <w:bCs w:val="0"/>
          <w:color w:val="auto"/>
          <w:sz w:val="32"/>
        </w:rPr>
        <w:t>货物服务</w:t>
      </w:r>
      <w:r>
        <w:rPr>
          <w:rFonts w:hint="eastAsia" w:ascii="仿宋_GB2312" w:hAnsi="仿宋_GB2312" w:eastAsia="仿宋_GB2312" w:cs="仿宋_GB2312"/>
          <w:b w:val="0"/>
          <w:bCs w:val="0"/>
          <w:color w:val="auto"/>
          <w:sz w:val="32"/>
          <w:lang w:eastAsia="zh-CN"/>
        </w:rPr>
        <w:t>类</w:t>
      </w:r>
      <w:r>
        <w:rPr>
          <w:rFonts w:hint="eastAsia" w:ascii="仿宋_GB2312" w:hAnsi="仿宋_GB2312" w:eastAsia="仿宋_GB2312" w:cs="仿宋_GB2312"/>
          <w:b w:val="0"/>
          <w:bCs w:val="0"/>
          <w:color w:val="auto"/>
          <w:sz w:val="32"/>
        </w:rPr>
        <w:t>项目</w:t>
      </w:r>
      <w:r>
        <w:rPr>
          <w:rFonts w:hint="eastAsia" w:ascii="仿宋_GB2312" w:hAnsi="仿宋_GB2312" w:eastAsia="仿宋_GB2312" w:cs="仿宋_GB2312"/>
          <w:b w:val="0"/>
          <w:bCs w:val="0"/>
          <w:color w:val="auto"/>
          <w:sz w:val="32"/>
          <w:lang w:val="en-US" w:eastAsia="zh-CN"/>
        </w:rPr>
        <w:t>的价格扣除提高至20%，大中型企业与小微企业组成联合体或者大中型企业向小微企业分包的，价格扣除提高至6%。</w:t>
      </w:r>
    </w:p>
    <w:p w14:paraId="702C12F4">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五、落实政府采购支持创新产品政策，加大首台（套）重大技术装备、首批次重点新材料、首版次软件等创新产品和服务的采购支持力度，采购人可依法采用单一来源采购方式。</w:t>
      </w:r>
    </w:p>
    <w:p w14:paraId="04837C01">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六、落实促进中小企业、监狱企业、残疾人福利性单位发展等政府采购政策;节能环保产品优先采购和强制采购;支持绿色建材和绿色建筑发展；优化高校和科研院所科研仪器设备采购流程。</w:t>
      </w:r>
    </w:p>
    <w:p w14:paraId="235122FF">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highlight w:val="none"/>
          <w:lang w:val="en-US" w:eastAsia="zh-CN"/>
        </w:rPr>
        <w:t>、严格执行政府采购负面清单制度，供应商资格、采购需求及商务条款、评审因素等不得有影响公平、公正和充分竞争的行为。</w:t>
      </w:r>
    </w:p>
    <w:p w14:paraId="0A9E4995">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八、评标结果确认时限。鼓励自评标（评审）结束后应 1 个工作日内确定中标（成交） 供应商，鼓励1 个工作日内公告结果，同时发送中标（成交）通知书。</w:t>
      </w:r>
    </w:p>
    <w:p w14:paraId="7599D21C">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九、合同签订时限。</w:t>
      </w:r>
      <w:r>
        <w:rPr>
          <w:rFonts w:hint="eastAsia" w:ascii="仿宋_GB2312" w:hAnsi="仿宋_GB2312" w:eastAsia="仿宋_GB2312" w:cs="仿宋_GB2312"/>
          <w:b w:val="0"/>
          <w:bCs w:val="0"/>
          <w:color w:val="auto"/>
          <w:sz w:val="32"/>
          <w:szCs w:val="32"/>
          <w:lang w:val="en-US" w:eastAsia="zh-CN"/>
        </w:rPr>
        <w:t>鼓励</w:t>
      </w:r>
      <w:r>
        <w:rPr>
          <w:rFonts w:hint="eastAsia" w:ascii="仿宋_GB2312" w:hAnsi="仿宋_GB2312" w:eastAsia="仿宋_GB2312" w:cs="仿宋_GB2312"/>
          <w:color w:val="auto"/>
          <w:sz w:val="32"/>
          <w:szCs w:val="32"/>
          <w:lang w:val="en-US" w:eastAsia="zh-CN"/>
        </w:rPr>
        <w:t>自中标（成交）通知书发出之日起 1个工作日内，按照采购文件和投标（响应性）文件确定的事项签订政府采购合同。</w:t>
      </w:r>
    </w:p>
    <w:p w14:paraId="7B5DB96D">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十、合同公告和备案时限。鼓励自合同签订之日起 1 个工作日内完成。</w:t>
      </w:r>
    </w:p>
    <w:p w14:paraId="69EEE7FD">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十一、项目验收。鼓励自收到供应商项目验收建议之日起1个工作日内组织验收；鼓励验收结束后1个工作日内出具《验收报告》，并在焦作市政府采购网公告验收结果。</w:t>
      </w:r>
    </w:p>
    <w:p w14:paraId="094C439C">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十二、资金支付。按照合同约定的条件及时支付资金，不得因机构变更、人员更替、政策调整等原因拒绝或延迟资金支付。</w:t>
      </w:r>
    </w:p>
    <w:p w14:paraId="666D5D56">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在政府采购活动中，若发现采购人或采购代理机构未按以上政策执行的，可向监督部门举报反映。</w:t>
      </w:r>
    </w:p>
    <w:p w14:paraId="16DE2569">
      <w:pPr>
        <w:jc w:val="center"/>
        <w:rPr>
          <w:rFonts w:ascii="䅂䍄䕅⯋컌" w:hAnsi="䅂䍄䕅⯋컌" w:eastAsia="䅂䍄䕅⯋컌" w:cs="䅂䍄䕅⯋컌"/>
          <w:b/>
          <w:bCs/>
          <w:color w:val="auto"/>
          <w:kern w:val="0"/>
          <w:sz w:val="43"/>
          <w:szCs w:val="43"/>
          <w:lang w:val="en-US" w:eastAsia="zh-CN" w:bidi="ar"/>
        </w:rPr>
      </w:pPr>
    </w:p>
    <w:p w14:paraId="6455AA82">
      <w:pPr>
        <w:jc w:val="center"/>
        <w:rPr>
          <w:rFonts w:ascii="䅂䍄䕅⯋컌" w:hAnsi="䅂䍄䕅⯋컌" w:eastAsia="䅂䍄䕅⯋컌" w:cs="䅂䍄䕅⯋컌"/>
          <w:b/>
          <w:bCs/>
          <w:color w:val="auto"/>
          <w:kern w:val="0"/>
          <w:sz w:val="43"/>
          <w:szCs w:val="43"/>
          <w:lang w:val="en-US" w:eastAsia="zh-CN" w:bidi="ar"/>
        </w:rPr>
      </w:pPr>
    </w:p>
    <w:p w14:paraId="6C878937">
      <w:pPr>
        <w:jc w:val="center"/>
        <w:rPr>
          <w:rFonts w:ascii="䅂䍄䕅⯋컌" w:hAnsi="䅂䍄䕅⯋컌" w:eastAsia="䅂䍄䕅⯋컌" w:cs="䅂䍄䕅⯋컌"/>
          <w:b/>
          <w:bCs/>
          <w:color w:val="auto"/>
          <w:kern w:val="0"/>
          <w:sz w:val="43"/>
          <w:szCs w:val="43"/>
          <w:lang w:val="en-US" w:eastAsia="zh-CN" w:bidi="ar"/>
        </w:rPr>
      </w:pPr>
    </w:p>
    <w:p w14:paraId="4AC8DCAD">
      <w:pPr>
        <w:jc w:val="center"/>
        <w:rPr>
          <w:rFonts w:ascii="䅂䍄䕅⯋컌" w:hAnsi="䅂䍄䕅⯋컌" w:eastAsia="䅂䍄䕅⯋컌" w:cs="䅂䍄䕅⯋컌"/>
          <w:b/>
          <w:bCs/>
          <w:color w:val="auto"/>
          <w:kern w:val="0"/>
          <w:sz w:val="43"/>
          <w:szCs w:val="43"/>
          <w:lang w:val="en-US" w:eastAsia="zh-CN" w:bidi="ar"/>
        </w:rPr>
      </w:pPr>
    </w:p>
    <w:p w14:paraId="6700B8C7">
      <w:pPr>
        <w:jc w:val="center"/>
        <w:rPr>
          <w:rFonts w:ascii="䅂䍄䕅⯋컌" w:hAnsi="䅂䍄䕅⯋컌" w:eastAsia="䅂䍄䕅⯋컌" w:cs="䅂䍄䕅⯋컌"/>
          <w:b/>
          <w:bCs/>
          <w:color w:val="auto"/>
          <w:kern w:val="0"/>
          <w:sz w:val="43"/>
          <w:szCs w:val="43"/>
          <w:lang w:val="en-US" w:eastAsia="zh-CN" w:bidi="ar"/>
        </w:rPr>
      </w:pPr>
    </w:p>
    <w:p w14:paraId="1C8C3693">
      <w:pPr>
        <w:jc w:val="center"/>
        <w:rPr>
          <w:rFonts w:ascii="䅂䍄䕅⯋컌" w:hAnsi="䅂䍄䕅⯋컌" w:eastAsia="䅂䍄䕅⯋컌" w:cs="䅂䍄䕅⯋컌"/>
          <w:b/>
          <w:bCs/>
          <w:color w:val="auto"/>
          <w:kern w:val="0"/>
          <w:sz w:val="43"/>
          <w:szCs w:val="43"/>
          <w:lang w:val="en-US" w:eastAsia="zh-CN" w:bidi="ar"/>
        </w:rPr>
      </w:pPr>
    </w:p>
    <w:p w14:paraId="7F70893B">
      <w:pPr>
        <w:pStyle w:val="2"/>
        <w:rPr>
          <w:rFonts w:ascii="䅂䍄䕅⯋컌" w:hAnsi="䅂䍄䕅⯋컌" w:eastAsia="䅂䍄䕅⯋컌" w:cs="䅂䍄䕅⯋컌"/>
          <w:b/>
          <w:bCs/>
          <w:color w:val="auto"/>
          <w:kern w:val="0"/>
          <w:sz w:val="43"/>
          <w:szCs w:val="43"/>
          <w:lang w:val="en-US" w:eastAsia="zh-CN" w:bidi="ar"/>
        </w:rPr>
      </w:pPr>
    </w:p>
    <w:p w14:paraId="6E94D42D">
      <w:pPr>
        <w:pStyle w:val="5"/>
        <w:rPr>
          <w:rFonts w:ascii="䅂䍄䕅⯋컌" w:hAnsi="䅂䍄䕅⯋컌" w:eastAsia="䅂䍄䕅⯋컌" w:cs="䅂䍄䕅⯋컌"/>
          <w:b/>
          <w:bCs/>
          <w:color w:val="auto"/>
          <w:kern w:val="0"/>
          <w:sz w:val="43"/>
          <w:szCs w:val="43"/>
          <w:lang w:val="en-US" w:eastAsia="zh-CN" w:bidi="ar"/>
        </w:rPr>
      </w:pPr>
    </w:p>
    <w:p w14:paraId="0EF626CF">
      <w:pPr>
        <w:pStyle w:val="5"/>
        <w:rPr>
          <w:rFonts w:ascii="䅂䍄䕅⯋컌" w:hAnsi="䅂䍄䕅⯋컌" w:eastAsia="䅂䍄䕅⯋컌" w:cs="䅂䍄䕅⯋컌"/>
          <w:b/>
          <w:bCs/>
          <w:color w:val="auto"/>
          <w:kern w:val="0"/>
          <w:sz w:val="43"/>
          <w:szCs w:val="43"/>
          <w:lang w:val="en-US" w:eastAsia="zh-CN" w:bidi="ar"/>
        </w:rPr>
      </w:pPr>
    </w:p>
    <w:p w14:paraId="6B9FF3C7">
      <w:pPr>
        <w:pStyle w:val="5"/>
        <w:rPr>
          <w:rFonts w:ascii="䅂䍄䕅⯋컌" w:hAnsi="䅂䍄䕅⯋컌" w:eastAsia="䅂䍄䕅⯋컌" w:cs="䅂䍄䕅⯋컌"/>
          <w:b/>
          <w:bCs/>
          <w:color w:val="auto"/>
          <w:kern w:val="0"/>
          <w:sz w:val="43"/>
          <w:szCs w:val="43"/>
          <w:lang w:val="en-US" w:eastAsia="zh-CN" w:bidi="ar"/>
        </w:rPr>
      </w:pPr>
    </w:p>
    <w:p w14:paraId="65E745CA">
      <w:pPr>
        <w:jc w:val="center"/>
        <w:rPr>
          <w:rFonts w:ascii="䅂䍄䕅⯋컌" w:hAnsi="䅂䍄䕅⯋컌" w:eastAsia="䅂䍄䕅⯋컌" w:cs="䅂䍄䕅⯋컌"/>
          <w:b/>
          <w:bCs/>
          <w:color w:val="auto"/>
          <w:kern w:val="0"/>
          <w:sz w:val="43"/>
          <w:szCs w:val="43"/>
          <w:lang w:val="en-US" w:eastAsia="zh-CN" w:bidi="ar"/>
        </w:rPr>
      </w:pPr>
    </w:p>
    <w:p w14:paraId="4BED383F">
      <w:pPr>
        <w:jc w:val="left"/>
        <w:rPr>
          <w:rFonts w:ascii="䅂䍄䕅⯋컌" w:hAnsi="䅂䍄䕅⯋컌" w:eastAsia="䅂䍄䕅⯋컌" w:cs="䅂䍄䕅⯋컌"/>
          <w:b/>
          <w:bCs/>
          <w:color w:val="auto"/>
          <w:kern w:val="0"/>
          <w:sz w:val="43"/>
          <w:szCs w:val="43"/>
          <w:lang w:val="en-US" w:eastAsia="zh-CN" w:bidi="ar"/>
        </w:rPr>
      </w:pPr>
      <w:r>
        <w:rPr>
          <w:rFonts w:hint="eastAsia" w:ascii="仿宋_GB2312" w:hAnsi="仿宋_GB2312" w:eastAsia="仿宋_GB2312" w:cs="仿宋_GB2312"/>
          <w:color w:val="auto"/>
          <w:sz w:val="32"/>
          <w:szCs w:val="32"/>
          <w:lang w:val="en-US" w:eastAsia="zh-CN"/>
        </w:rPr>
        <w:drawing>
          <wp:anchor distT="0" distB="0" distL="114300" distR="114300" simplePos="0" relativeHeight="251662336" behindDoc="1" locked="0" layoutInCell="1" allowOverlap="1">
            <wp:simplePos x="0" y="0"/>
            <wp:positionH relativeFrom="column">
              <wp:posOffset>55880</wp:posOffset>
            </wp:positionH>
            <wp:positionV relativeFrom="paragraph">
              <wp:posOffset>207645</wp:posOffset>
            </wp:positionV>
            <wp:extent cx="2583180" cy="5167630"/>
            <wp:effectExtent l="0" t="0" r="7620" b="13970"/>
            <wp:wrapNone/>
            <wp:docPr id="33" name="图片 2" descr="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descr="640"/>
                    <pic:cNvPicPr>
                      <a:picLocks noChangeAspect="1"/>
                    </pic:cNvPicPr>
                  </pic:nvPicPr>
                  <pic:blipFill>
                    <a:blip r:embed="rId12"/>
                    <a:stretch>
                      <a:fillRect/>
                    </a:stretch>
                  </pic:blipFill>
                  <pic:spPr>
                    <a:xfrm>
                      <a:off x="0" y="0"/>
                      <a:ext cx="2583180" cy="5167630"/>
                    </a:xfrm>
                    <a:prstGeom prst="rect">
                      <a:avLst/>
                    </a:prstGeom>
                    <a:noFill/>
                    <a:ln>
                      <a:noFill/>
                    </a:ln>
                  </pic:spPr>
                </pic:pic>
              </a:graphicData>
            </a:graphic>
          </wp:anchor>
        </w:drawing>
      </w:r>
    </w:p>
    <w:p w14:paraId="6BA7A5D2">
      <w:pPr>
        <w:jc w:val="center"/>
        <w:rPr>
          <w:rFonts w:ascii="䅂䍄䕅⯋컌" w:hAnsi="䅂䍄䕅⯋컌" w:eastAsia="䅂䍄䕅⯋컌" w:cs="䅂䍄䕅⯋컌"/>
          <w:b/>
          <w:bCs/>
          <w:color w:val="auto"/>
          <w:kern w:val="0"/>
          <w:sz w:val="43"/>
          <w:szCs w:val="43"/>
          <w:lang w:val="en-US" w:eastAsia="zh-CN" w:bidi="ar"/>
        </w:rPr>
      </w:pPr>
      <w:r>
        <w:rPr>
          <w:rFonts w:hint="eastAsia" w:ascii="仿宋_GB2312" w:hAnsi="仿宋_GB2312" w:eastAsia="仿宋_GB2312" w:cs="仿宋_GB2312"/>
          <w:color w:val="auto"/>
          <w:sz w:val="32"/>
          <w:szCs w:val="32"/>
          <w:lang w:val="en-US" w:eastAsia="zh-CN"/>
        </w:rPr>
        <w:drawing>
          <wp:anchor distT="0" distB="0" distL="114300" distR="114300" simplePos="0" relativeHeight="251663360" behindDoc="1" locked="0" layoutInCell="1" allowOverlap="1">
            <wp:simplePos x="0" y="0"/>
            <wp:positionH relativeFrom="column">
              <wp:posOffset>2897505</wp:posOffset>
            </wp:positionH>
            <wp:positionV relativeFrom="paragraph">
              <wp:posOffset>970280</wp:posOffset>
            </wp:positionV>
            <wp:extent cx="2451100" cy="3275330"/>
            <wp:effectExtent l="0" t="0" r="6350" b="1270"/>
            <wp:wrapNone/>
            <wp:docPr id="34" name="图片 1" descr="po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descr="poster"/>
                    <pic:cNvPicPr>
                      <a:picLocks noChangeAspect="1"/>
                    </pic:cNvPicPr>
                  </pic:nvPicPr>
                  <pic:blipFill>
                    <a:blip r:embed="rId13"/>
                    <a:stretch>
                      <a:fillRect/>
                    </a:stretch>
                  </pic:blipFill>
                  <pic:spPr>
                    <a:xfrm>
                      <a:off x="0" y="0"/>
                      <a:ext cx="2451100" cy="3275330"/>
                    </a:xfrm>
                    <a:prstGeom prst="rect">
                      <a:avLst/>
                    </a:prstGeom>
                    <a:noFill/>
                    <a:ln>
                      <a:noFill/>
                    </a:ln>
                  </pic:spPr>
                </pic:pic>
              </a:graphicData>
            </a:graphic>
          </wp:anchor>
        </w:drawing>
      </w:r>
    </w:p>
    <w:p w14:paraId="58F53BAD">
      <w:pPr>
        <w:jc w:val="center"/>
        <w:rPr>
          <w:rFonts w:ascii="䅂䍄䕅⯋컌" w:hAnsi="䅂䍄䕅⯋컌" w:eastAsia="䅂䍄䕅⯋컌" w:cs="䅂䍄䕅⯋컌"/>
          <w:b/>
          <w:bCs/>
          <w:color w:val="auto"/>
          <w:kern w:val="0"/>
          <w:sz w:val="43"/>
          <w:szCs w:val="43"/>
          <w:lang w:val="en-US" w:eastAsia="zh-CN" w:bidi="ar"/>
        </w:rPr>
      </w:pPr>
    </w:p>
    <w:p w14:paraId="18EFE0B1">
      <w:pPr>
        <w:jc w:val="center"/>
        <w:rPr>
          <w:rFonts w:ascii="䅂䍄䕅⯋컌" w:hAnsi="䅂䍄䕅⯋컌" w:eastAsia="䅂䍄䕅⯋컌" w:cs="䅂䍄䕅⯋컌"/>
          <w:b/>
          <w:bCs/>
          <w:color w:val="auto"/>
          <w:kern w:val="0"/>
          <w:sz w:val="43"/>
          <w:szCs w:val="43"/>
          <w:lang w:val="en-US" w:eastAsia="zh-CN" w:bidi="ar"/>
        </w:rPr>
      </w:pPr>
    </w:p>
    <w:p w14:paraId="01105541">
      <w:pPr>
        <w:jc w:val="center"/>
        <w:rPr>
          <w:rFonts w:ascii="䅂䍄䕅⯋컌" w:hAnsi="䅂䍄䕅⯋컌" w:eastAsia="䅂䍄䕅⯋컌" w:cs="䅂䍄䕅⯋컌"/>
          <w:b/>
          <w:bCs/>
          <w:color w:val="auto"/>
          <w:kern w:val="0"/>
          <w:sz w:val="43"/>
          <w:szCs w:val="43"/>
          <w:lang w:val="en-US" w:eastAsia="zh-CN" w:bidi="ar"/>
        </w:rPr>
      </w:pPr>
    </w:p>
    <w:p w14:paraId="6337F7A7">
      <w:pPr>
        <w:jc w:val="center"/>
        <w:rPr>
          <w:rFonts w:ascii="䅂䍄䕅⯋컌" w:hAnsi="䅂䍄䕅⯋컌" w:eastAsia="䅂䍄䕅⯋컌" w:cs="䅂䍄䕅⯋컌"/>
          <w:b/>
          <w:bCs/>
          <w:color w:val="auto"/>
          <w:kern w:val="0"/>
          <w:sz w:val="43"/>
          <w:szCs w:val="43"/>
          <w:lang w:val="en-US" w:eastAsia="zh-CN" w:bidi="ar"/>
        </w:rPr>
      </w:pPr>
    </w:p>
    <w:p w14:paraId="3277D80D">
      <w:pPr>
        <w:jc w:val="center"/>
        <w:rPr>
          <w:rFonts w:ascii="䅂䍄䕅⯋컌" w:hAnsi="䅂䍄䕅⯋컌" w:eastAsia="䅂䍄䕅⯋컌" w:cs="䅂䍄䕅⯋컌"/>
          <w:b/>
          <w:bCs/>
          <w:color w:val="auto"/>
          <w:kern w:val="0"/>
          <w:sz w:val="43"/>
          <w:szCs w:val="43"/>
          <w:lang w:val="en-US" w:eastAsia="zh-CN" w:bidi="ar"/>
        </w:rPr>
      </w:pPr>
    </w:p>
    <w:p w14:paraId="6BD97C0F">
      <w:pPr>
        <w:jc w:val="center"/>
        <w:rPr>
          <w:rFonts w:ascii="䅂䍄䕅⯋컌" w:hAnsi="䅂䍄䕅⯋컌" w:eastAsia="䅂䍄䕅⯋컌" w:cs="䅂䍄䕅⯋컌"/>
          <w:b/>
          <w:bCs/>
          <w:color w:val="auto"/>
          <w:kern w:val="0"/>
          <w:sz w:val="43"/>
          <w:szCs w:val="43"/>
          <w:lang w:val="en-US" w:eastAsia="zh-CN" w:bidi="ar"/>
        </w:rPr>
      </w:pPr>
    </w:p>
    <w:p w14:paraId="106B171A">
      <w:pPr>
        <w:jc w:val="center"/>
        <w:rPr>
          <w:rFonts w:ascii="䅂䍄䕅⯋컌" w:hAnsi="䅂䍄䕅⯋컌" w:eastAsia="䅂䍄䕅⯋컌" w:cs="䅂䍄䕅⯋컌"/>
          <w:b/>
          <w:bCs/>
          <w:color w:val="auto"/>
          <w:kern w:val="0"/>
          <w:sz w:val="43"/>
          <w:szCs w:val="43"/>
          <w:lang w:val="en-US" w:eastAsia="zh-CN" w:bidi="ar"/>
        </w:rPr>
      </w:pPr>
    </w:p>
    <w:p w14:paraId="68409857">
      <w:pPr>
        <w:jc w:val="center"/>
        <w:rPr>
          <w:rFonts w:ascii="䅂䍄䕅⯋컌" w:hAnsi="䅂䍄䕅⯋컌" w:eastAsia="䅂䍄䕅⯋컌" w:cs="䅂䍄䕅⯋컌"/>
          <w:b/>
          <w:bCs/>
          <w:color w:val="auto"/>
          <w:kern w:val="0"/>
          <w:sz w:val="43"/>
          <w:szCs w:val="43"/>
          <w:lang w:val="en-US" w:eastAsia="zh-CN" w:bidi="ar"/>
        </w:rPr>
      </w:pPr>
    </w:p>
    <w:p w14:paraId="4B2A56E3">
      <w:pPr>
        <w:jc w:val="center"/>
        <w:rPr>
          <w:rFonts w:ascii="䅂䍄䕅⯋컌" w:hAnsi="䅂䍄䕅⯋컌" w:eastAsia="䅂䍄䕅⯋컌" w:cs="䅂䍄䕅⯋컌"/>
          <w:b/>
          <w:bCs/>
          <w:color w:val="auto"/>
          <w:kern w:val="0"/>
          <w:sz w:val="43"/>
          <w:szCs w:val="43"/>
          <w:lang w:val="en-US" w:eastAsia="zh-CN" w:bidi="ar"/>
        </w:rPr>
      </w:pPr>
    </w:p>
    <w:p w14:paraId="2BDFA64A">
      <w:pPr>
        <w:jc w:val="center"/>
        <w:rPr>
          <w:rFonts w:ascii="䅂䍄䕅⯋컌" w:hAnsi="䅂䍄䕅⯋컌" w:eastAsia="䅂䍄䕅⯋컌" w:cs="䅂䍄䕅⯋컌"/>
          <w:b/>
          <w:bCs/>
          <w:color w:val="auto"/>
          <w:kern w:val="0"/>
          <w:sz w:val="43"/>
          <w:szCs w:val="43"/>
          <w:lang w:val="en-US" w:eastAsia="zh-CN" w:bidi="ar"/>
        </w:rPr>
      </w:pPr>
    </w:p>
    <w:p w14:paraId="44AF9744">
      <w:pPr>
        <w:jc w:val="center"/>
        <w:rPr>
          <w:rFonts w:ascii="䅂䍄䕅⯋컌" w:hAnsi="䅂䍄䕅⯋컌" w:eastAsia="䅂䍄䕅⯋컌" w:cs="䅂䍄䕅⯋컌"/>
          <w:b/>
          <w:bCs/>
          <w:color w:val="auto"/>
          <w:kern w:val="0"/>
          <w:sz w:val="43"/>
          <w:szCs w:val="43"/>
          <w:lang w:val="en-US" w:eastAsia="zh-CN" w:bidi="ar"/>
        </w:rPr>
      </w:pPr>
    </w:p>
    <w:p w14:paraId="19FF6748">
      <w:pPr>
        <w:jc w:val="center"/>
        <w:rPr>
          <w:color w:val="auto"/>
        </w:rPr>
      </w:pPr>
      <w:r>
        <w:rPr>
          <w:rFonts w:ascii="䅂䍄䕅⯋컌" w:hAnsi="䅂䍄䕅⯋컌" w:eastAsia="䅂䍄䕅⯋컌" w:cs="䅂䍄䕅⯋컌"/>
          <w:b/>
          <w:bCs/>
          <w:color w:val="auto"/>
          <w:kern w:val="0"/>
          <w:sz w:val="43"/>
          <w:szCs w:val="43"/>
          <w:lang w:val="en-US" w:eastAsia="zh-CN" w:bidi="ar"/>
        </w:rPr>
        <w:t>政府采购合同融资政策</w:t>
      </w:r>
    </w:p>
    <w:p w14:paraId="1F70ED0D">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_GB2312" w:hAnsi="仿宋_GB2312" w:eastAsia="仿宋_GB2312" w:cs="仿宋_GB2312"/>
          <w:color w:val="auto"/>
          <w:sz w:val="32"/>
          <w:szCs w:val="32"/>
          <w:lang w:val="en-US" w:eastAsia="zh-CN"/>
        </w:rPr>
      </w:pPr>
    </w:p>
    <w:p w14:paraId="758A75A4">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 xml:space="preserve">为充分发挥政府采购合同资金支付有保障的优势，进一步优化我市营商环境，针对中小微企业融资难、融资贵问题，焦作市财政局联合有关部门推出了以政府采购合同预期支付能力为信用的融资政策。 </w:t>
      </w:r>
    </w:p>
    <w:p w14:paraId="3F42B312">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 xml:space="preserve">政府采购合同融资，是指参与政府采购并中标（成交）的中小微企业供应商，凭借政府采购合同向开展融资业务的服务机构申请融资贷款，融资服务机构以信贷政策为基础提供无抵押、免担保、低利率的融资产品。 </w:t>
      </w:r>
    </w:p>
    <w:p w14:paraId="1952E354">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政府采购项目中标（成交）的供应商，有融资意向的，可登陆“焦作市政府采购网”（网址：http://jiaozuo.hngp.gov.cn）的政府采购合同融资平台，查看各融资服务机构的融资产品，同时可在线向融资服务机构申请贷款，融资服务机构按照程序向您提供便捷、高效、优惠的贷款服务。</w:t>
      </w:r>
    </w:p>
    <w:p w14:paraId="028FE7FE">
      <w:pPr>
        <w:rPr>
          <w:rFonts w:hint="eastAsia" w:ascii="䅂䍄䕅⯋컌" w:hAnsi="䅂䍄䕅⯋컌" w:eastAsia="䅂䍄䕅⯋컌" w:cs="䅂䍄䕅⯋컌"/>
          <w:color w:val="auto"/>
          <w:kern w:val="0"/>
          <w:sz w:val="28"/>
          <w:szCs w:val="28"/>
          <w:lang w:val="en-US" w:eastAsia="zh-CN" w:bidi="ar"/>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14:paraId="6730C76E">
      <w:pPr>
        <w:widowControl/>
        <w:shd w:val="clear" w:color="auto" w:fill="FFFFFF"/>
        <w:tabs>
          <w:tab w:val="left" w:pos="0"/>
        </w:tabs>
        <w:ind w:left="0" w:leftChars="0" w:firstLine="2098" w:firstLineChars="477"/>
        <w:jc w:val="center"/>
        <w:rPr>
          <w:rFonts w:hint="eastAsia" w:ascii="方正小标宋简体" w:hAnsi="宋体" w:eastAsia="方正小标宋简体" w:cs="宋体"/>
          <w:color w:val="auto"/>
          <w:kern w:val="0"/>
          <w:sz w:val="44"/>
          <w:szCs w:val="44"/>
        </w:rPr>
      </w:pPr>
      <w:r>
        <w:rPr>
          <w:rFonts w:hint="eastAsia" w:ascii="方正小标宋简体" w:hAnsi="宋体" w:eastAsia="方正小标宋简体" w:cs="宋体"/>
          <w:color w:val="auto"/>
          <w:kern w:val="0"/>
          <w:sz w:val="44"/>
          <w:szCs w:val="44"/>
        </w:rPr>
        <w:t>政府采购合同融资操作流程图</w:t>
      </w:r>
    </w:p>
    <w:p w14:paraId="1AB7DFD0">
      <w:pPr>
        <w:widowControl/>
        <w:shd w:val="clear" w:color="auto" w:fill="FFFFFF"/>
        <w:tabs>
          <w:tab w:val="left" w:pos="0"/>
        </w:tabs>
        <w:ind w:left="0" w:leftChars="0" w:firstLine="0" w:firstLineChars="0"/>
        <w:rPr>
          <w:rFonts w:hint="eastAsia" w:ascii="仿宋_GB2312" w:hAnsi="宋体" w:eastAsia="仿宋_GB2312" w:cs="宋体"/>
          <w:color w:val="auto"/>
          <w:kern w:val="0"/>
          <w:sz w:val="32"/>
          <w:szCs w:val="32"/>
        </w:rPr>
      </w:pPr>
      <w:r>
        <w:rPr>
          <w:rFonts w:ascii="仿宋_GB2312" w:hAnsi="宋体" w:eastAsia="仿宋_GB2312" w:cs="宋体"/>
          <w:color w:val="auto"/>
          <w:kern w:val="0"/>
          <w:sz w:val="32"/>
          <w:szCs w:val="32"/>
        </w:rPr>
        <mc:AlternateContent>
          <mc:Choice Requires="wpc">
            <w:drawing>
              <wp:inline distT="0" distB="0" distL="114300" distR="114300">
                <wp:extent cx="5915660" cy="7372985"/>
                <wp:effectExtent l="0" t="0" r="2794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5" name="矩形 85"/>
                        <wps:cNvSpPr/>
                        <wps:spPr>
                          <a:xfrm>
                            <a:off x="394970" y="1102995"/>
                            <a:ext cx="1382395" cy="3676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C7C33FB">
                              <w:pPr>
                                <w:jc w:val="center"/>
                                <w:rPr>
                                  <w:rFonts w:hint="eastAsia" w:ascii="宋体" w:hAnsi="宋体"/>
                                  <w:szCs w:val="21"/>
                                </w:rPr>
                              </w:pPr>
                              <w:r>
                                <w:rPr>
                                  <w:rFonts w:hint="eastAsia" w:ascii="宋体" w:hAnsi="宋体"/>
                                  <w:szCs w:val="21"/>
                                </w:rPr>
                                <w:t>中小微企业申请</w:t>
                              </w:r>
                            </w:p>
                            <w:p w14:paraId="666776A1">
                              <w:pPr>
                                <w:jc w:val="center"/>
                                <w:rPr>
                                  <w:rFonts w:hint="eastAsia" w:ascii="宋体" w:hAnsi="宋体"/>
                                  <w:sz w:val="24"/>
                                </w:rPr>
                              </w:pPr>
                            </w:p>
                          </w:txbxContent>
                        </wps:txbx>
                        <wps:bodyPr upright="1"/>
                      </wps:wsp>
                      <wps:wsp>
                        <wps:cNvPr id="86" name="矩形 86"/>
                        <wps:cNvSpPr/>
                        <wps:spPr>
                          <a:xfrm>
                            <a:off x="2172335" y="883920"/>
                            <a:ext cx="3752216" cy="954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49E186A">
                              <w:pPr>
                                <w:rPr>
                                  <w:rFonts w:hint="eastAsia"/>
                                </w:rPr>
                              </w:pPr>
                              <w:r>
                                <w:rPr>
                                  <w:rFonts w:hint="eastAsia" w:ascii="宋体" w:hAnsi="宋体"/>
                                  <w:szCs w:val="21"/>
                                </w:rPr>
                                <w:t>依据中标（成交）通知书，</w:t>
                              </w:r>
                              <w:r>
                                <w:rPr>
                                  <w:rFonts w:hint="eastAsia"/>
                                </w:rPr>
                                <w:t>登陆焦作市政府采购网的“办事指南”栏，对照各融资服务机构融资方案，选择符合自身的融资产品，与融资机构对接，提供相关资料。</w:t>
                              </w:r>
                            </w:p>
                          </w:txbxContent>
                        </wps:txbx>
                        <wps:bodyPr upright="1"/>
                      </wps:wsp>
                      <wps:wsp>
                        <wps:cNvPr id="87" name="直接连接符 87"/>
                        <wps:cNvCnPr/>
                        <wps:spPr>
                          <a:xfrm>
                            <a:off x="1777365" y="1280160"/>
                            <a:ext cx="394970" cy="635"/>
                          </a:xfrm>
                          <a:prstGeom prst="line">
                            <a:avLst/>
                          </a:prstGeom>
                          <a:ln w="9525" cap="flat" cmpd="sng">
                            <a:solidFill>
                              <a:srgbClr val="000000"/>
                            </a:solidFill>
                            <a:prstDash val="solid"/>
                            <a:headEnd type="none" w="med" len="med"/>
                            <a:tailEnd type="triangle" w="med" len="med"/>
                          </a:ln>
                          <a:effectLst/>
                        </wps:spPr>
                        <wps:bodyPr upright="1"/>
                      </wps:wsp>
                      <wps:wsp>
                        <wps:cNvPr id="88" name="矩形 88"/>
                        <wps:cNvSpPr/>
                        <wps:spPr>
                          <a:xfrm>
                            <a:off x="394970" y="2941320"/>
                            <a:ext cx="138239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D4ED7B8">
                              <w:pPr>
                                <w:rPr>
                                  <w:rFonts w:hint="eastAsia"/>
                                </w:rPr>
                              </w:pPr>
                            </w:p>
                            <w:p w14:paraId="759AA7A1">
                              <w:pPr>
                                <w:jc w:val="center"/>
                                <w:rPr>
                                  <w:rFonts w:hint="eastAsia"/>
                                </w:rPr>
                              </w:pPr>
                              <w:r>
                                <w:rPr>
                                  <w:rFonts w:hint="eastAsia"/>
                                </w:rPr>
                                <w:t>开设收款账户</w:t>
                              </w:r>
                            </w:p>
                            <w:p w14:paraId="411CE028">
                              <w:pPr>
                                <w:jc w:val="center"/>
                                <w:rPr>
                                  <w:rFonts w:hint="eastAsia"/>
                                </w:rPr>
                              </w:pPr>
                              <w:r>
                                <w:rPr>
                                  <w:rFonts w:hint="eastAsia"/>
                                </w:rPr>
                                <w:t>签订政府采购合同</w:t>
                              </w:r>
                            </w:p>
                          </w:txbxContent>
                        </wps:txbx>
                        <wps:bodyPr upright="1"/>
                      </wps:wsp>
                      <wps:wsp>
                        <wps:cNvPr id="89" name="直接连接符 89"/>
                        <wps:cNvCnPr/>
                        <wps:spPr>
                          <a:xfrm>
                            <a:off x="1777365" y="3308985"/>
                            <a:ext cx="394970" cy="635"/>
                          </a:xfrm>
                          <a:prstGeom prst="line">
                            <a:avLst/>
                          </a:prstGeom>
                          <a:ln w="9525" cap="flat" cmpd="sng">
                            <a:solidFill>
                              <a:srgbClr val="000000"/>
                            </a:solidFill>
                            <a:prstDash val="solid"/>
                            <a:headEnd type="none" w="med" len="med"/>
                            <a:tailEnd type="triangle" w="med" len="med"/>
                          </a:ln>
                          <a:effectLst/>
                        </wps:spPr>
                        <wps:bodyPr upright="1"/>
                      </wps:wsp>
                      <wps:wsp>
                        <wps:cNvPr id="90" name="矩形 90"/>
                        <wps:cNvSpPr/>
                        <wps:spPr>
                          <a:xfrm>
                            <a:off x="394970" y="6250305"/>
                            <a:ext cx="138239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65DE3BB">
                              <w:pPr>
                                <w:jc w:val="center"/>
                                <w:rPr>
                                  <w:rFonts w:hint="eastAsia"/>
                                </w:rPr>
                              </w:pPr>
                            </w:p>
                            <w:p w14:paraId="4871343D">
                              <w:pPr>
                                <w:jc w:val="center"/>
                                <w:rPr>
                                  <w:rFonts w:hint="eastAsia"/>
                                </w:rPr>
                              </w:pPr>
                              <w:r>
                                <w:rPr>
                                  <w:rFonts w:hint="eastAsia"/>
                                </w:rPr>
                                <w:t>合同资金支付及还贷</w:t>
                              </w:r>
                            </w:p>
                          </w:txbxContent>
                        </wps:txbx>
                        <wps:bodyPr upright="1"/>
                      </wps:wsp>
                      <wps:wsp>
                        <wps:cNvPr id="91" name="直接连接符 91"/>
                        <wps:cNvCnPr/>
                        <wps:spPr>
                          <a:xfrm>
                            <a:off x="1777365" y="6617970"/>
                            <a:ext cx="394970" cy="635"/>
                          </a:xfrm>
                          <a:prstGeom prst="line">
                            <a:avLst/>
                          </a:prstGeom>
                          <a:ln w="9525" cap="flat" cmpd="sng">
                            <a:solidFill>
                              <a:srgbClr val="000000"/>
                            </a:solidFill>
                            <a:prstDash val="solid"/>
                            <a:headEnd type="none" w="med" len="med"/>
                            <a:tailEnd type="triangle" w="med" len="med"/>
                          </a:ln>
                          <a:effectLst/>
                        </wps:spPr>
                        <wps:bodyPr upright="1"/>
                      </wps:wsp>
                      <wps:wsp>
                        <wps:cNvPr id="92" name="矩形 92"/>
                        <wps:cNvSpPr/>
                        <wps:spPr>
                          <a:xfrm>
                            <a:off x="2172335" y="6250305"/>
                            <a:ext cx="3752216"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E195588">
                              <w:pPr>
                                <w:rPr>
                                  <w:rFonts w:hint="eastAsia"/>
                                </w:rPr>
                              </w:pPr>
                              <w:r>
                                <w:rPr>
                                  <w:rFonts w:hint="eastAsia"/>
                                </w:rPr>
                                <w:t>中小微企业按照合同约定履约，采购人及时开展履约验收，融资服务机构加强管理，及时锁定合同回款资金。</w:t>
                              </w:r>
                            </w:p>
                          </w:txbxContent>
                        </wps:txbx>
                        <wps:bodyPr upright="1"/>
                      </wps:wsp>
                      <wps:wsp>
                        <wps:cNvPr id="93" name="矩形 93"/>
                        <wps:cNvSpPr/>
                        <wps:spPr>
                          <a:xfrm>
                            <a:off x="387350" y="39370"/>
                            <a:ext cx="138239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50F158F">
                              <w:pPr>
                                <w:jc w:val="center"/>
                                <w:rPr>
                                  <w:rFonts w:hint="eastAsia" w:ascii="宋体" w:hAnsi="宋体"/>
                                  <w:sz w:val="24"/>
                                </w:rPr>
                              </w:pPr>
                              <w:r>
                                <w:rPr>
                                  <w:rFonts w:hint="eastAsia" w:ascii="宋体" w:hAnsi="宋体"/>
                                  <w:szCs w:val="21"/>
                                </w:rPr>
                                <w:t>中小微企业领取中标（成交）通知书</w:t>
                              </w:r>
                            </w:p>
                          </w:txbxContent>
                        </wps:txbx>
                        <wps:bodyPr upright="1"/>
                      </wps:wsp>
                      <wps:wsp>
                        <wps:cNvPr id="94" name="直接连接符 94"/>
                        <wps:cNvCnPr/>
                        <wps:spPr>
                          <a:xfrm>
                            <a:off x="1777365" y="367665"/>
                            <a:ext cx="394970" cy="635"/>
                          </a:xfrm>
                          <a:prstGeom prst="line">
                            <a:avLst/>
                          </a:prstGeom>
                          <a:ln w="9525" cap="flat" cmpd="sng">
                            <a:solidFill>
                              <a:srgbClr val="000000"/>
                            </a:solidFill>
                            <a:prstDash val="solid"/>
                            <a:headEnd type="none" w="med" len="med"/>
                            <a:tailEnd type="triangle" w="med" len="med"/>
                          </a:ln>
                          <a:effectLst/>
                        </wps:spPr>
                        <wps:bodyPr upright="1"/>
                      </wps:wsp>
                      <wps:wsp>
                        <wps:cNvPr id="95" name="矩形 95"/>
                        <wps:cNvSpPr/>
                        <wps:spPr>
                          <a:xfrm>
                            <a:off x="2148205" y="55880"/>
                            <a:ext cx="3752216"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842DDA9">
                              <w:pPr>
                                <w:rPr>
                                  <w:rFonts w:hint="eastAsia" w:ascii="宋体" w:hAnsi="宋体"/>
                                  <w:szCs w:val="21"/>
                                </w:rPr>
                              </w:pPr>
                              <w:r>
                                <w:rPr>
                                  <w:rFonts w:hint="eastAsia" w:ascii="宋体" w:hAnsi="宋体"/>
                                  <w:szCs w:val="21"/>
                                </w:rPr>
                                <w:t>采购人或采购代理机构在焦作市政府采购网发布中标（成交）结果公告，同时发出中标（成交）通知书。</w:t>
                              </w:r>
                            </w:p>
                          </w:txbxContent>
                        </wps:txbx>
                        <wps:bodyPr upright="1"/>
                      </wps:wsp>
                      <wps:wsp>
                        <wps:cNvPr id="96" name="直接连接符 96"/>
                        <wps:cNvCnPr/>
                        <wps:spPr>
                          <a:xfrm>
                            <a:off x="1092200" y="774700"/>
                            <a:ext cx="635" cy="328295"/>
                          </a:xfrm>
                          <a:prstGeom prst="line">
                            <a:avLst/>
                          </a:prstGeom>
                          <a:ln w="9525" cap="flat" cmpd="sng">
                            <a:solidFill>
                              <a:srgbClr val="000000"/>
                            </a:solidFill>
                            <a:prstDash val="solid"/>
                            <a:headEnd type="none" w="med" len="med"/>
                            <a:tailEnd type="triangle" w="med" len="med"/>
                          </a:ln>
                          <a:effectLst/>
                        </wps:spPr>
                        <wps:bodyPr upright="1"/>
                      </wps:wsp>
                      <wps:wsp>
                        <wps:cNvPr id="97" name="矩形 97"/>
                        <wps:cNvSpPr/>
                        <wps:spPr>
                          <a:xfrm>
                            <a:off x="394970" y="1838325"/>
                            <a:ext cx="138239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D7E4B66">
                              <w:pPr>
                                <w:rPr>
                                  <w:rFonts w:hint="eastAsia"/>
                                </w:rPr>
                              </w:pPr>
                            </w:p>
                            <w:p w14:paraId="03FCAD0B">
                              <w:pPr>
                                <w:jc w:val="center"/>
                                <w:rPr>
                                  <w:rFonts w:hint="eastAsia"/>
                                </w:rPr>
                              </w:pPr>
                              <w:r>
                                <w:rPr>
                                  <w:rFonts w:hint="eastAsia"/>
                                </w:rPr>
                                <w:t>融资服务机构审查</w:t>
                              </w:r>
                            </w:p>
                          </w:txbxContent>
                        </wps:txbx>
                        <wps:bodyPr upright="1"/>
                      </wps:wsp>
                      <wps:wsp>
                        <wps:cNvPr id="98" name="直接连接符 98"/>
                        <wps:cNvCnPr/>
                        <wps:spPr>
                          <a:xfrm>
                            <a:off x="1092200" y="1470660"/>
                            <a:ext cx="635" cy="367665"/>
                          </a:xfrm>
                          <a:prstGeom prst="line">
                            <a:avLst/>
                          </a:prstGeom>
                          <a:ln w="9525" cap="flat" cmpd="sng">
                            <a:solidFill>
                              <a:srgbClr val="000000"/>
                            </a:solidFill>
                            <a:prstDash val="solid"/>
                            <a:headEnd type="none" w="med" len="med"/>
                            <a:tailEnd type="triangle" w="med" len="med"/>
                          </a:ln>
                          <a:effectLst/>
                        </wps:spPr>
                        <wps:bodyPr upright="1"/>
                      </wps:wsp>
                      <wps:wsp>
                        <wps:cNvPr id="99" name="直接连接符 99"/>
                        <wps:cNvCnPr/>
                        <wps:spPr>
                          <a:xfrm>
                            <a:off x="1777365" y="2278380"/>
                            <a:ext cx="394970" cy="635"/>
                          </a:xfrm>
                          <a:prstGeom prst="line">
                            <a:avLst/>
                          </a:prstGeom>
                          <a:ln w="9525" cap="flat" cmpd="sng">
                            <a:solidFill>
                              <a:srgbClr val="000000"/>
                            </a:solidFill>
                            <a:prstDash val="solid"/>
                            <a:headEnd type="none" w="med" len="med"/>
                            <a:tailEnd type="triangle" w="med" len="med"/>
                          </a:ln>
                          <a:effectLst/>
                        </wps:spPr>
                        <wps:bodyPr upright="1"/>
                      </wps:wsp>
                      <wps:wsp>
                        <wps:cNvPr id="100" name="矩形 100"/>
                        <wps:cNvSpPr/>
                        <wps:spPr>
                          <a:xfrm>
                            <a:off x="2172335" y="1958340"/>
                            <a:ext cx="3752216" cy="61531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111C54D">
                              <w:pPr>
                                <w:rPr>
                                  <w:rFonts w:hint="eastAsia"/>
                                </w:rPr>
                              </w:pPr>
                              <w:r>
                                <w:rPr>
                                  <w:rFonts w:hint="eastAsia" w:ascii="宋体" w:hAnsi="宋体"/>
                                  <w:szCs w:val="21"/>
                                </w:rPr>
                                <w:t>对有融资意向的中小微企业，按规定开展审查，申请材料齐全完备的，一般在7个工作日内完成审批</w:t>
                              </w:r>
                              <w:r>
                                <w:rPr>
                                  <w:rFonts w:hint="eastAsia"/>
                                </w:rPr>
                                <w:t>。</w:t>
                              </w:r>
                            </w:p>
                          </w:txbxContent>
                        </wps:txbx>
                        <wps:bodyPr upright="1"/>
                      </wps:wsp>
                      <wps:wsp>
                        <wps:cNvPr id="101" name="直接连接符 101"/>
                        <wps:cNvCnPr/>
                        <wps:spPr>
                          <a:xfrm>
                            <a:off x="1073150" y="2573655"/>
                            <a:ext cx="635" cy="367665"/>
                          </a:xfrm>
                          <a:prstGeom prst="line">
                            <a:avLst/>
                          </a:prstGeom>
                          <a:ln w="9525" cap="flat" cmpd="sng">
                            <a:solidFill>
                              <a:srgbClr val="000000"/>
                            </a:solidFill>
                            <a:prstDash val="solid"/>
                            <a:headEnd type="none" w="med" len="med"/>
                            <a:tailEnd type="triangle" w="med" len="med"/>
                          </a:ln>
                          <a:effectLst/>
                        </wps:spPr>
                        <wps:bodyPr upright="1"/>
                      </wps:wsp>
                      <wps:wsp>
                        <wps:cNvPr id="102" name="矩形 102"/>
                        <wps:cNvSpPr/>
                        <wps:spPr>
                          <a:xfrm>
                            <a:off x="2172335" y="2884170"/>
                            <a:ext cx="3752216" cy="8877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F4FDCF1">
                              <w:pPr>
                                <w:rPr>
                                  <w:rFonts w:hint="eastAsia"/>
                                </w:rPr>
                              </w:pPr>
                              <w:r>
                                <w:rPr>
                                  <w:rFonts w:hint="eastAsia" w:ascii="宋体" w:hAnsi="宋体"/>
                                  <w:szCs w:val="21"/>
                                </w:rPr>
                                <w:t>中小微企业按照融资服务机构要求，开设收款账户，并在中标（成交）通知书发出</w:t>
                              </w:r>
                              <w:r>
                                <w:rPr>
                                  <w:rFonts w:hint="eastAsia" w:ascii="宋体" w:hAnsi="宋体"/>
                                  <w:szCs w:val="21"/>
                                  <w:lang w:eastAsia="zh-CN"/>
                                </w:rPr>
                                <w:t>后及时</w:t>
                              </w:r>
                              <w:r>
                                <w:rPr>
                                  <w:rFonts w:hint="eastAsia" w:ascii="宋体" w:hAnsi="宋体"/>
                                  <w:szCs w:val="21"/>
                                </w:rPr>
                                <w:t>签订政府采购合同（政府采购合同已签订的，需变更约定收款账户的，中小微企业向采购人申请，变更收款账户）。</w:t>
                              </w:r>
                            </w:p>
                          </w:txbxContent>
                        </wps:txbx>
                        <wps:bodyPr upright="1"/>
                      </wps:wsp>
                      <wps:wsp>
                        <wps:cNvPr id="103" name="矩形 103"/>
                        <wps:cNvSpPr/>
                        <wps:spPr>
                          <a:xfrm>
                            <a:off x="394970" y="4044315"/>
                            <a:ext cx="138239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6F3B3A5">
                              <w:pPr>
                                <w:rPr>
                                  <w:rFonts w:hint="eastAsia"/>
                                </w:rPr>
                              </w:pPr>
                            </w:p>
                            <w:p w14:paraId="61A9C821">
                              <w:pPr>
                                <w:jc w:val="center"/>
                                <w:rPr>
                                  <w:rFonts w:hint="eastAsia"/>
                                </w:rPr>
                              </w:pPr>
                              <w:r>
                                <w:rPr>
                                  <w:rFonts w:hint="eastAsia"/>
                                </w:rPr>
                                <w:t>政府采购合同备案</w:t>
                              </w:r>
                            </w:p>
                          </w:txbxContent>
                        </wps:txbx>
                        <wps:bodyPr upright="1"/>
                      </wps:wsp>
                      <wps:wsp>
                        <wps:cNvPr id="104" name="直接连接符 104"/>
                        <wps:cNvCnPr/>
                        <wps:spPr>
                          <a:xfrm>
                            <a:off x="1777365" y="4411980"/>
                            <a:ext cx="394970" cy="635"/>
                          </a:xfrm>
                          <a:prstGeom prst="line">
                            <a:avLst/>
                          </a:prstGeom>
                          <a:ln w="9525" cap="flat" cmpd="sng">
                            <a:solidFill>
                              <a:srgbClr val="000000"/>
                            </a:solidFill>
                            <a:prstDash val="solid"/>
                            <a:headEnd type="none" w="med" len="med"/>
                            <a:tailEnd type="triangle" w="med" len="med"/>
                          </a:ln>
                          <a:effectLst/>
                        </wps:spPr>
                        <wps:bodyPr upright="1"/>
                      </wps:wsp>
                      <wps:wsp>
                        <wps:cNvPr id="105" name="矩形 105"/>
                        <wps:cNvSpPr/>
                        <wps:spPr>
                          <a:xfrm>
                            <a:off x="2172335" y="5147310"/>
                            <a:ext cx="3752216"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F58B552">
                              <w:pPr>
                                <w:rPr>
                                  <w:rFonts w:hint="eastAsia"/>
                                </w:rPr>
                              </w:pPr>
                            </w:p>
                            <w:p w14:paraId="79F53AC2">
                              <w:pPr>
                                <w:rPr>
                                  <w:rFonts w:hint="eastAsia"/>
                                </w:rPr>
                              </w:pPr>
                              <w:r>
                                <w:rPr>
                                  <w:rFonts w:hint="eastAsia"/>
                                </w:rPr>
                                <w:t>融资服务机构确认合同的真实性后，5个工作日内完成放款。</w:t>
                              </w:r>
                            </w:p>
                          </w:txbxContent>
                        </wps:txbx>
                        <wps:bodyPr upright="1"/>
                      </wps:wsp>
                      <wps:wsp>
                        <wps:cNvPr id="106" name="矩形 106"/>
                        <wps:cNvSpPr/>
                        <wps:spPr>
                          <a:xfrm>
                            <a:off x="394970" y="5147310"/>
                            <a:ext cx="138239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FD00692">
                              <w:pPr>
                                <w:rPr>
                                  <w:rFonts w:hint="eastAsia"/>
                                </w:rPr>
                              </w:pPr>
                            </w:p>
                            <w:p w14:paraId="36EBCE95">
                              <w:pPr>
                                <w:jc w:val="center"/>
                                <w:rPr>
                                  <w:rFonts w:hint="eastAsia"/>
                                </w:rPr>
                              </w:pPr>
                              <w:r>
                                <w:rPr>
                                  <w:rFonts w:hint="eastAsia"/>
                                </w:rPr>
                                <w:t>融资服务机构放贷</w:t>
                              </w:r>
                            </w:p>
                          </w:txbxContent>
                        </wps:txbx>
                        <wps:bodyPr upright="1"/>
                      </wps:wsp>
                      <wps:wsp>
                        <wps:cNvPr id="107" name="矩形 107"/>
                        <wps:cNvSpPr/>
                        <wps:spPr>
                          <a:xfrm>
                            <a:off x="2172335" y="4044315"/>
                            <a:ext cx="3752216"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3F9159C">
                              <w:pPr>
                                <w:rPr>
                                  <w:rFonts w:hint="eastAsia"/>
                                </w:rPr>
                              </w:pPr>
                              <w:r>
                                <w:rPr>
                                  <w:rFonts w:hint="eastAsia"/>
                                </w:rPr>
                                <w:t>签订合同后</w:t>
                              </w:r>
                              <w:r>
                                <w:rPr>
                                  <w:rFonts w:hint="eastAsia"/>
                                  <w:lang w:val="en-US" w:eastAsia="zh-CN"/>
                                </w:rPr>
                                <w:t>1</w:t>
                              </w:r>
                              <w:r>
                                <w:rPr>
                                  <w:rFonts w:hint="eastAsia"/>
                                </w:rPr>
                                <w:t>个工作日内完成备案；实行线上服务的融资机构登陆河南省电子化政府采购系统核对合同真实性，实行线下服务的融资机构到财政部门核对合同真实性。</w:t>
                              </w:r>
                            </w:p>
                          </w:txbxContent>
                        </wps:txbx>
                        <wps:bodyPr upright="1"/>
                      </wps:wsp>
                      <wps:wsp>
                        <wps:cNvPr id="108" name="直接连接符 108"/>
                        <wps:cNvCnPr/>
                        <wps:spPr>
                          <a:xfrm>
                            <a:off x="1044575" y="3676650"/>
                            <a:ext cx="635" cy="367665"/>
                          </a:xfrm>
                          <a:prstGeom prst="line">
                            <a:avLst/>
                          </a:prstGeom>
                          <a:ln w="9525" cap="flat" cmpd="sng">
                            <a:solidFill>
                              <a:srgbClr val="000000"/>
                            </a:solidFill>
                            <a:prstDash val="solid"/>
                            <a:headEnd type="none" w="med" len="med"/>
                            <a:tailEnd type="triangle" w="med" len="med"/>
                          </a:ln>
                          <a:effectLst/>
                        </wps:spPr>
                        <wps:bodyPr upright="1"/>
                      </wps:wsp>
                      <wps:wsp>
                        <wps:cNvPr id="109" name="直接连接符 109"/>
                        <wps:cNvCnPr/>
                        <wps:spPr>
                          <a:xfrm>
                            <a:off x="1035050" y="4779645"/>
                            <a:ext cx="635" cy="367665"/>
                          </a:xfrm>
                          <a:prstGeom prst="line">
                            <a:avLst/>
                          </a:prstGeom>
                          <a:ln w="9525" cap="flat" cmpd="sng">
                            <a:solidFill>
                              <a:srgbClr val="000000"/>
                            </a:solidFill>
                            <a:prstDash val="solid"/>
                            <a:headEnd type="none" w="med" len="med"/>
                            <a:tailEnd type="triangle" w="med" len="med"/>
                          </a:ln>
                          <a:effectLst/>
                        </wps:spPr>
                        <wps:bodyPr upright="1"/>
                      </wps:wsp>
                      <wps:wsp>
                        <wps:cNvPr id="110" name="直接连接符 110"/>
                        <wps:cNvCnPr/>
                        <wps:spPr>
                          <a:xfrm>
                            <a:off x="1044575" y="5882640"/>
                            <a:ext cx="635" cy="367665"/>
                          </a:xfrm>
                          <a:prstGeom prst="line">
                            <a:avLst/>
                          </a:prstGeom>
                          <a:ln w="9525" cap="flat" cmpd="sng">
                            <a:solidFill>
                              <a:srgbClr val="000000"/>
                            </a:solidFill>
                            <a:prstDash val="solid"/>
                            <a:headEnd type="none" w="med" len="med"/>
                            <a:tailEnd type="triangle" w="med" len="med"/>
                          </a:ln>
                          <a:effectLst/>
                        </wps:spPr>
                        <wps:bodyPr upright="1"/>
                      </wps:wsp>
                      <wps:wsp>
                        <wps:cNvPr id="111" name="直接连接符 111"/>
                        <wps:cNvCnPr/>
                        <wps:spPr>
                          <a:xfrm>
                            <a:off x="1777365" y="5514975"/>
                            <a:ext cx="394970" cy="635"/>
                          </a:xfrm>
                          <a:prstGeom prst="line">
                            <a:avLst/>
                          </a:prstGeom>
                          <a:ln w="9525" cap="flat" cmpd="sng">
                            <a:solidFill>
                              <a:srgbClr val="000000"/>
                            </a:solidFill>
                            <a:prstDash val="solid"/>
                            <a:headEnd type="none" w="med" len="med"/>
                            <a:tailEnd type="triangle" w="med" len="med"/>
                          </a:ln>
                          <a:effectLst/>
                        </wps:spPr>
                        <wps:bodyPr upright="1"/>
                      </wps:wsp>
                    </wpc:wpc>
                  </a:graphicData>
                </a:graphic>
              </wp:inline>
            </w:drawing>
          </mc:Choice>
          <mc:Fallback>
            <w:pict>
              <v:group id="_x0000_s1026" o:spid="_x0000_s1026" o:spt="203" style="height:580.55pt;width:465.8pt;" coordsize="5915660,7372985" editas="canvas" o:gfxdata="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">
                <o:lock v:ext="edit" aspectratio="f"/>
                <v:shape id="_x0000_s1026" o:spid="_x0000_s1026" style="position:absolute;left:0;top:0;height:7372985;width:5915660;" filled="f" stroked="f" coordsize="21600,21600" o:gfxdata="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">
                  <v:fill on="f" focussize="0,0"/>
                  <v:stroke on="f"/>
                  <v:imagedata o:title=""/>
                  <o:lock v:ext="edit" aspectratio="t"/>
                </v:shape>
                <v:rect id="_x0000_s1026" o:spid="_x0000_s1026" o:spt="1" style="position:absolute;left:394970;top:1102995;height:367665;width:1382395;"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u6ScZ1AAAAAYBAAAPAAAAAAAA&#10;AAEAIAAAACIAAABkcnMvZG93bnJldi54bWxQSwECFAAUAAAACACHTuJARskesxYCAABEBAAADgAA&#10;AAAAAAABACAAAAAjAQAAZHJzL2Uyb0RvYy54bWxQSwUGAAAAAAYABgBZAQAAqwUAAAAA&#10;">
                  <v:fill on="t" focussize="0,0"/>
                  <v:stroke color="#000000" joinstyle="miter"/>
                  <v:imagedata o:title=""/>
                  <o:lock v:ext="edit" aspectratio="f"/>
                  <v:textbox>
                    <w:txbxContent>
                      <w:p w14:paraId="6C7C33FB">
                        <w:pPr>
                          <w:jc w:val="center"/>
                          <w:rPr>
                            <w:rFonts w:hint="eastAsia" w:ascii="宋体" w:hAnsi="宋体"/>
                            <w:szCs w:val="21"/>
                          </w:rPr>
                        </w:pPr>
                        <w:r>
                          <w:rPr>
                            <w:rFonts w:hint="eastAsia" w:ascii="宋体" w:hAnsi="宋体"/>
                            <w:szCs w:val="21"/>
                          </w:rPr>
                          <w:t>中小微企业申请</w:t>
                        </w:r>
                      </w:p>
                      <w:p w14:paraId="666776A1">
                        <w:pPr>
                          <w:jc w:val="center"/>
                          <w:rPr>
                            <w:rFonts w:hint="eastAsia" w:ascii="宋体" w:hAnsi="宋体"/>
                            <w:sz w:val="24"/>
                          </w:rPr>
                        </w:pPr>
                      </w:p>
                    </w:txbxContent>
                  </v:textbox>
                </v:rect>
                <v:rect id="_x0000_s1026" o:spid="_x0000_s1026" o:spt="1" style="position:absolute;left:2172335;top:883920;height:954405;width:3752216;"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7pJxnUAAAABgEAAA8AAAAAAAAAAQAg&#10;AAAAIgAAAGRycy9kb3ducmV2LnhtbFBLAQIUABQAAAAIAIdO4kCuvanGEgIAAEQEAAAOAAAAAAAA&#10;AAEAIAAAACMBAABkcnMvZTJvRG9jLnhtbFBLBQYAAAAABgAGAFkBAACnBQAAAAA=&#10;">
                  <v:fill on="t" focussize="0,0"/>
                  <v:stroke color="#000000" joinstyle="miter"/>
                  <v:imagedata o:title=""/>
                  <o:lock v:ext="edit" aspectratio="f"/>
                  <v:textbox>
                    <w:txbxContent>
                      <w:p w14:paraId="049E186A">
                        <w:pPr>
                          <w:rPr>
                            <w:rFonts w:hint="eastAsia"/>
                          </w:rPr>
                        </w:pPr>
                        <w:r>
                          <w:rPr>
                            <w:rFonts w:hint="eastAsia" w:ascii="宋体" w:hAnsi="宋体"/>
                            <w:szCs w:val="21"/>
                          </w:rPr>
                          <w:t>依据中标（成交）通知书，</w:t>
                        </w:r>
                        <w:r>
                          <w:rPr>
                            <w:rFonts w:hint="eastAsia"/>
                          </w:rPr>
                          <w:t>登陆焦作市政府采购网的“办事指南”栏，对照各融资服务机构融资方案，选择符合自身的融资产品，与融资机构对接，提供相关资料。</w:t>
                        </w:r>
                      </w:p>
                    </w:txbxContent>
                  </v:textbox>
                </v:rect>
                <v:line id="_x0000_s1026" o:spid="_x0000_s1026" o:spt="20" style="position:absolute;left:1777365;top:1280160;height:635;width:394970;"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cp+ph1gAAAAYBAAAPAAAAAAAAAAEAIAAA&#10;ACIAAABkcnMvZG93bnJldi54bWxQSwECFAAUAAAACACHTuJADNvZCw4CAAAFBAAADgAAAAAAAAAB&#10;ACAAAAAlAQAAZHJzL2Uyb0RvYy54bWxQSwUGAAAAAAYABgBZAQAApQUAAAAA&#10;">
                  <v:fill on="f" focussize="0,0"/>
                  <v:stroke color="#000000" joinstyle="round" endarrow="block"/>
                  <v:imagedata o:title=""/>
                  <o:lock v:ext="edit" aspectratio="f"/>
                </v:line>
                <v:rect id="_x0000_s1026" o:spid="_x0000_s1026" o:spt="1" style="position:absolute;left:394970;top:2941320;height:735330;width:1382395;"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u6ScZ1AAAAAYBAAAPAAAAAAAA&#10;AAEAIAAAACIAAABkcnMvZG93bnJldi54bWxQSwECFAAUAAAACACHTuJA+oLWyBYCAABEBAAADgAA&#10;AAAAAAABACAAAAAjAQAAZHJzL2Uyb0RvYy54bWxQSwUGAAAAAAYABgBZAQAAqwUAAAAA&#10;">
                  <v:fill on="t" focussize="0,0"/>
                  <v:stroke color="#000000" joinstyle="miter"/>
                  <v:imagedata o:title=""/>
                  <o:lock v:ext="edit" aspectratio="f"/>
                  <v:textbox>
                    <w:txbxContent>
                      <w:p w14:paraId="1D4ED7B8">
                        <w:pPr>
                          <w:rPr>
                            <w:rFonts w:hint="eastAsia"/>
                          </w:rPr>
                        </w:pPr>
                      </w:p>
                      <w:p w14:paraId="759AA7A1">
                        <w:pPr>
                          <w:jc w:val="center"/>
                          <w:rPr>
                            <w:rFonts w:hint="eastAsia"/>
                          </w:rPr>
                        </w:pPr>
                        <w:r>
                          <w:rPr>
                            <w:rFonts w:hint="eastAsia"/>
                          </w:rPr>
                          <w:t>开设收款账户</w:t>
                        </w:r>
                      </w:p>
                      <w:p w14:paraId="411CE028">
                        <w:pPr>
                          <w:jc w:val="center"/>
                          <w:rPr>
                            <w:rFonts w:hint="eastAsia"/>
                          </w:rPr>
                        </w:pPr>
                        <w:r>
                          <w:rPr>
                            <w:rFonts w:hint="eastAsia"/>
                          </w:rPr>
                          <w:t>签订政府采购合同</w:t>
                        </w:r>
                      </w:p>
                    </w:txbxContent>
                  </v:textbox>
                </v:rect>
                <v:line id="_x0000_s1026" o:spid="_x0000_s1026" o:spt="20" style="position:absolute;left:1777365;top:3308985;height:635;width:394970;"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KfqYdYAAAAGAQAADwAAAAAAAAAB&#10;ACAAAAAiAAAAZHJzL2Rvd25yZXYueG1sUEsBAhQAFAAAAAgAh07iQOMmZmISAgAABQQAAA4AAAAA&#10;AAAAAQAgAAAAJQEAAGRycy9lMm9Eb2MueG1sUEsFBgAAAAAGAAYAWQEAAKkFAAAAAA==&#10;">
                  <v:fill on="f" focussize="0,0"/>
                  <v:stroke color="#000000" joinstyle="round" endarrow="block"/>
                  <v:imagedata o:title=""/>
                  <o:lock v:ext="edit" aspectratio="f"/>
                </v:line>
                <v:rect id="_x0000_s1026" o:spid="_x0000_s1026" o:spt="1" style="position:absolute;left:394970;top:6250305;height:735330;width:1382395;"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7pJxnUAAAABgEAAA8AAAAAAAAA&#10;AQAgAAAAIgAAAGRycy9kb3ducmV2LnhtbFBLAQIUABQAAAAIAIdO4kDMrsD+FQIAAEQEAAAOAAAA&#10;AAAAAAEAIAAAACMBAABkcnMvZTJvRG9jLnhtbFBLBQYAAAAABgAGAFkBAACqBQAAAAA=&#10;">
                  <v:fill on="t" focussize="0,0"/>
                  <v:stroke color="#000000" joinstyle="miter"/>
                  <v:imagedata o:title=""/>
                  <o:lock v:ext="edit" aspectratio="f"/>
                  <v:textbox>
                    <w:txbxContent>
                      <w:p w14:paraId="065DE3BB">
                        <w:pPr>
                          <w:jc w:val="center"/>
                          <w:rPr>
                            <w:rFonts w:hint="eastAsia"/>
                          </w:rPr>
                        </w:pPr>
                      </w:p>
                      <w:p w14:paraId="4871343D">
                        <w:pPr>
                          <w:jc w:val="center"/>
                          <w:rPr>
                            <w:rFonts w:hint="eastAsia"/>
                          </w:rPr>
                        </w:pPr>
                        <w:r>
                          <w:rPr>
                            <w:rFonts w:hint="eastAsia"/>
                          </w:rPr>
                          <w:t>合同资金支付及还贷</w:t>
                        </w:r>
                      </w:p>
                    </w:txbxContent>
                  </v:textbox>
                </v:rect>
                <v:line id="_x0000_s1026" o:spid="_x0000_s1026" o:spt="20" style="position:absolute;left:1777365;top:6617970;height:635;width:394970;"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yn6mHWAAAABgEAAA8AAAAAAAAAAQAgAAAA&#10;IgAAAGRycy9kb3ducmV2LnhtbFBLAQIUABQAAAAIAIdO4kAgYBCRDQIAAAUEAAAOAAAAAAAAAAEA&#10;IAAAACUBAABkcnMvZTJvRG9jLnhtbFBLBQYAAAAABgAGAFkBAACkBQAAAAA=&#10;">
                  <v:fill on="f" focussize="0,0"/>
                  <v:stroke color="#000000" joinstyle="round" endarrow="block"/>
                  <v:imagedata o:title=""/>
                  <o:lock v:ext="edit" aspectratio="f"/>
                </v:line>
                <v:rect id="_x0000_s1026" o:spid="_x0000_s1026" o:spt="1" style="position:absolute;left:2172335;top:6250305;height:735330;width:3752216;"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u6ScZ1AAAAAYBAAAPAAAAAAAA&#10;AAEAIAAAACIAAABkcnMvZG93bnJldi54bWxQSwECFAAUAAAACACHTuJAAd22HxYCAABFBAAADgAA&#10;AAAAAAABACAAAAAjAQAAZHJzL2Uyb0RvYy54bWxQSwUGAAAAAAYABgBZAQAAqwUAAAAA&#10;">
                  <v:fill on="t" focussize="0,0"/>
                  <v:stroke color="#000000" joinstyle="miter"/>
                  <v:imagedata o:title=""/>
                  <o:lock v:ext="edit" aspectratio="f"/>
                  <v:textbox>
                    <w:txbxContent>
                      <w:p w14:paraId="5E195588">
                        <w:pPr>
                          <w:rPr>
                            <w:rFonts w:hint="eastAsia"/>
                          </w:rPr>
                        </w:pPr>
                        <w:r>
                          <w:rPr>
                            <w:rFonts w:hint="eastAsia"/>
                          </w:rPr>
                          <w:t>中小微企业按照合同约定履约，采购人及时开展履约验收，融资服务机构加强管理，及时锁定合同回款资金。</w:t>
                        </w:r>
                      </w:p>
                    </w:txbxContent>
                  </v:textbox>
                </v:rect>
                <v:rect id="_x0000_s1026" o:spid="_x0000_s1026" o:spt="1" style="position:absolute;left:387350;top:39370;height:735330;width:1382395;"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u6ScZ1AAAAAYBAAAPAAAAAAAAAAEAIAAA&#10;ACIAAABkcnMvZG93bnJldi54bWxQSwECFAAUAAAACACHTuJA6l+tBxACAABCBAAADgAAAAAAAAAB&#10;ACAAAAAjAQAAZHJzL2Uyb0RvYy54bWxQSwUGAAAAAAYABgBZAQAApQUAAAAA&#10;">
                  <v:fill on="t" focussize="0,0"/>
                  <v:stroke color="#000000" joinstyle="miter"/>
                  <v:imagedata o:title=""/>
                  <o:lock v:ext="edit" aspectratio="f"/>
                  <v:textbox>
                    <w:txbxContent>
                      <w:p w14:paraId="650F158F">
                        <w:pPr>
                          <w:jc w:val="center"/>
                          <w:rPr>
                            <w:rFonts w:hint="eastAsia" w:ascii="宋体" w:hAnsi="宋体"/>
                            <w:sz w:val="24"/>
                          </w:rPr>
                        </w:pPr>
                        <w:r>
                          <w:rPr>
                            <w:rFonts w:hint="eastAsia" w:ascii="宋体" w:hAnsi="宋体"/>
                            <w:szCs w:val="21"/>
                          </w:rPr>
                          <w:t>中小微企业领取中标（成交）通知书</w:t>
                        </w:r>
                      </w:p>
                    </w:txbxContent>
                  </v:textbox>
                </v:rect>
                <v:line id="_x0000_s1026" o:spid="_x0000_s1026" o:spt="20" style="position:absolute;left:1777365;top:367665;height:635;width:394970;"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yn6mHWAAAABgEAAA8AAAAAAAAAAQAg&#10;AAAAIgAAAGRycy9kb3ducmV2LnhtbFBLAQIUABQAAAAIAIdO4kBzvUX1EAIAAAQEAAAOAAAAAAAA&#10;AAEAIAAAACUBAABkcnMvZTJvRG9jLnhtbFBLBQYAAAAABgAGAFkBAACnBQAAAAA=&#10;">
                  <v:fill on="f" focussize="0,0"/>
                  <v:stroke color="#000000" joinstyle="round" endarrow="block"/>
                  <v:imagedata o:title=""/>
                  <o:lock v:ext="edit" aspectratio="f"/>
                </v:line>
                <v:rect id="_x0000_s1026" o:spid="_x0000_s1026" o:spt="1" style="position:absolute;left:2148205;top:55880;height:735330;width:3752216;"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uknGdQAAAAGAQAADwAAAAAAAAAB&#10;ACAAAAAiAAAAZHJzL2Rvd25yZXYueG1sUEsBAhQAFAAAAAgAh07iQENl4aEUAgAAQwQAAA4AAAAA&#10;AAAAAQAgAAAAIwEAAGRycy9lMm9Eb2MueG1sUEsFBgAAAAAGAAYAWQEAAKkFAAAAAA==&#10;">
                  <v:fill on="t" focussize="0,0"/>
                  <v:stroke color="#000000" joinstyle="miter"/>
                  <v:imagedata o:title=""/>
                  <o:lock v:ext="edit" aspectratio="f"/>
                  <v:textbox>
                    <w:txbxContent>
                      <w:p w14:paraId="0842DDA9">
                        <w:pPr>
                          <w:rPr>
                            <w:rFonts w:hint="eastAsia" w:ascii="宋体" w:hAnsi="宋体"/>
                            <w:szCs w:val="21"/>
                          </w:rPr>
                        </w:pPr>
                        <w:r>
                          <w:rPr>
                            <w:rFonts w:hint="eastAsia" w:ascii="宋体" w:hAnsi="宋体"/>
                            <w:szCs w:val="21"/>
                          </w:rPr>
                          <w:t>采购人或采购代理机构在焦作市政府采购网发布中标（成交）结果公告，同时发出中标（成交）通知书。</w:t>
                        </w:r>
                      </w:p>
                    </w:txbxContent>
                  </v:textbox>
                </v:rect>
                <v:line id="_x0000_s1026" o:spid="_x0000_s1026" o:spt="20" style="position:absolute;left:1092200;top:774700;height:328295;width:635;"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yn6mHWAAAABgEAAA8AAAAAAAAAAQAgAAAA&#10;IgAAAGRycy9kb3ducmV2LnhtbFBLAQIUABQAAAAIAIdO4kDsbwU8DQIAAAQEAAAOAAAAAAAAAAEA&#10;IAAAACUBAABkcnMvZTJvRG9jLnhtbFBLBQYAAAAABgAGAFkBAACkBQAAAAA=&#10;">
                  <v:fill on="f" focussize="0,0"/>
                  <v:stroke color="#000000" joinstyle="round" endarrow="block"/>
                  <v:imagedata o:title=""/>
                  <o:lock v:ext="edit" aspectratio="f"/>
                </v:line>
                <v:rect id="_x0000_s1026" o:spid="_x0000_s1026" o:spt="1" style="position:absolute;left:394970;top:1838325;height:735330;width:1382395;"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u6ScZ1AAAAAYBAAAPAAAAAAAA&#10;AAEAIAAAACIAAABkcnMvZG93bnJldi54bWxQSwECFAAUAAAACACHTuJAH067bxYCAABEBAAADgAA&#10;AAAAAAABACAAAAAjAQAAZHJzL2Uyb0RvYy54bWxQSwUGAAAAAAYABgBZAQAAqwUAAAAA&#10;">
                  <v:fill on="t" focussize="0,0"/>
                  <v:stroke color="#000000" joinstyle="miter"/>
                  <v:imagedata o:title=""/>
                  <o:lock v:ext="edit" aspectratio="f"/>
                  <v:textbox>
                    <w:txbxContent>
                      <w:p w14:paraId="0D7E4B66">
                        <w:pPr>
                          <w:rPr>
                            <w:rFonts w:hint="eastAsia"/>
                          </w:rPr>
                        </w:pPr>
                      </w:p>
                      <w:p w14:paraId="03FCAD0B">
                        <w:pPr>
                          <w:jc w:val="center"/>
                          <w:rPr>
                            <w:rFonts w:hint="eastAsia"/>
                          </w:rPr>
                        </w:pPr>
                        <w:r>
                          <w:rPr>
                            <w:rFonts w:hint="eastAsia"/>
                          </w:rPr>
                          <w:t>融资服务机构审查</w:t>
                        </w:r>
                      </w:p>
                    </w:txbxContent>
                  </v:textbox>
                </v:rect>
                <v:line id="_x0000_s1026" o:spid="_x0000_s1026" o:spt="20" style="position:absolute;left:1092200;top:1470660;height:367665;width:635;"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yn6mHWAAAABgEAAA8AAAAAAAAAAQAgAAAA&#10;IgAAAGRycy9kb3ducmV2LnhtbFBLAQIUABQAAAAIAIdO4kBZ6R2fDQIAAAUEAAAOAAAAAAAAAAEA&#10;IAAAACUBAABkcnMvZTJvRG9jLnhtbFBLBQYAAAAABgAGAFkBAACkBQAAAAA=&#10;">
                  <v:fill on="f" focussize="0,0"/>
                  <v:stroke color="#000000" joinstyle="round" endarrow="block"/>
                  <v:imagedata o:title=""/>
                  <o:lock v:ext="edit" aspectratio="f"/>
                </v:line>
                <v:line id="_x0000_s1026" o:spid="_x0000_s1026" o:spt="20" style="position:absolute;left:1777365;top:2278380;height:635;width:394970;"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KfqYdYAAAAGAQAADwAAAAAAAAABACAA&#10;AAAiAAAAZHJzL2Rvd25yZXYueG1sUEsBAhQAFAAAAAgAh07iQPXM4j4PAgAABQQAAA4AAAAAAAAA&#10;AQAgAAAAJQEAAGRycy9lMm9Eb2MueG1sUEsFBgAAAAAGAAYAWQEAAKYFAAAAAA==&#10;">
                  <v:fill on="f" focussize="0,0"/>
                  <v:stroke color="#000000" joinstyle="round" endarrow="block"/>
                  <v:imagedata o:title=""/>
                  <o:lock v:ext="edit" aspectratio="f"/>
                </v:line>
                <v:rect id="_x0000_s1026" o:spid="_x0000_s1026" o:spt="1" style="position:absolute;left:2172335;top:1958340;height:615315;width:3752216;"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uknGdQAAAAGAQAADwAAAAAAAAAB&#10;ACAAAAAiAAAAZHJzL2Rvd25yZXYueG1sUEsBAhQAFAAAAAgAh07iQAqPZ6IUAgAARwQAAA4AAAAA&#10;AAAAAQAgAAAAIwEAAGRycy9lMm9Eb2MueG1sUEsFBgAAAAAGAAYAWQEAAKkFAAAAAA==&#10;">
                  <v:fill on="t" focussize="0,0"/>
                  <v:stroke color="#000000" joinstyle="miter"/>
                  <v:imagedata o:title=""/>
                  <o:lock v:ext="edit" aspectratio="f"/>
                  <v:textbox>
                    <w:txbxContent>
                      <w:p w14:paraId="2111C54D">
                        <w:pPr>
                          <w:rPr>
                            <w:rFonts w:hint="eastAsia"/>
                          </w:rPr>
                        </w:pPr>
                        <w:r>
                          <w:rPr>
                            <w:rFonts w:hint="eastAsia" w:ascii="宋体" w:hAnsi="宋体"/>
                            <w:szCs w:val="21"/>
                          </w:rPr>
                          <w:t>对有融资意向的中小微企业，按规定开展审查，申请材料齐全完备的，一般在7个工作日内完成审批</w:t>
                        </w:r>
                        <w:r>
                          <w:rPr>
                            <w:rFonts w:hint="eastAsia"/>
                          </w:rPr>
                          <w:t>。</w:t>
                        </w:r>
                      </w:p>
                    </w:txbxContent>
                  </v:textbox>
                </v:rect>
                <v:line id="_x0000_s1026" o:spid="_x0000_s1026" o:spt="20" style="position:absolute;left:1073150;top:2573655;height:367665;width:635;"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cp+ph1gAAAAYBAAAPAAAAAAAAAAEA&#10;IAAAACIAAABkcnMvZG93bnJldi54bWxQSwECFAAUAAAACACHTuJAqjwV9hECAAAHBAAADgAAAAAA&#10;AAABACAAAAAlAQAAZHJzL2Uyb0RvYy54bWxQSwUGAAAAAAYABgBZAQAAqAUAAAAA&#10;">
                  <v:fill on="f" focussize="0,0"/>
                  <v:stroke color="#000000" joinstyle="round" endarrow="block"/>
                  <v:imagedata o:title=""/>
                  <o:lock v:ext="edit" aspectratio="f"/>
                </v:line>
                <v:rect id="_x0000_s1026" o:spid="_x0000_s1026" o:spt="1" style="position:absolute;left:2172335;top:2884170;height:887730;width:3752216;"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uknGdQAAAAGAQAADwAAAAAA&#10;AAABACAAAAAiAAAAZHJzL2Rvd25yZXYueG1sUEsBAhQAFAAAAAgAh07iQAtekYgXAgAARwQAAA4A&#10;AAAAAAAAAQAgAAAAIwEAAGRycy9lMm9Eb2MueG1sUEsFBgAAAAAGAAYAWQEAAKwFAAAAAA==&#10;">
                  <v:fill on="t" focussize="0,0"/>
                  <v:stroke color="#000000" joinstyle="miter"/>
                  <v:imagedata o:title=""/>
                  <o:lock v:ext="edit" aspectratio="f"/>
                  <v:textbox>
                    <w:txbxContent>
                      <w:p w14:paraId="4F4FDCF1">
                        <w:pPr>
                          <w:rPr>
                            <w:rFonts w:hint="eastAsia"/>
                          </w:rPr>
                        </w:pPr>
                        <w:r>
                          <w:rPr>
                            <w:rFonts w:hint="eastAsia" w:ascii="宋体" w:hAnsi="宋体"/>
                            <w:szCs w:val="21"/>
                          </w:rPr>
                          <w:t>中小微企业按照融资服务机构要求，开设收款账户，并在中标（成交）通知书发出</w:t>
                        </w:r>
                        <w:r>
                          <w:rPr>
                            <w:rFonts w:hint="eastAsia" w:ascii="宋体" w:hAnsi="宋体"/>
                            <w:szCs w:val="21"/>
                            <w:lang w:eastAsia="zh-CN"/>
                          </w:rPr>
                          <w:t>后及时</w:t>
                        </w:r>
                        <w:r>
                          <w:rPr>
                            <w:rFonts w:hint="eastAsia" w:ascii="宋体" w:hAnsi="宋体"/>
                            <w:szCs w:val="21"/>
                          </w:rPr>
                          <w:t>签订政府采购合同（政府采购合同已签订的，需变更约定收款账户的，中小微企业向采购人申请，变更收款账户）。</w:t>
                        </w:r>
                      </w:p>
                    </w:txbxContent>
                  </v:textbox>
                </v:rect>
                <v:rect id="_x0000_s1026" o:spid="_x0000_s1026" o:spt="1" style="position:absolute;left:394970;top:4044315;height:735330;width:1382395;"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uknGdQAAAAGAQAADwAAAAAA&#10;AAABACAAAAAiAAAAZHJzL2Rvd25yZXYueG1sUEsBAhQAFAAAAAgAh07iQBDvXvUXAgAARgQAAA4A&#10;AAAAAAAAAQAgAAAAIwEAAGRycy9lMm9Eb2MueG1sUEsFBgAAAAAGAAYAWQEAAKwFAAAAAA==&#10;">
                  <v:fill on="t" focussize="0,0"/>
                  <v:stroke color="#000000" joinstyle="miter"/>
                  <v:imagedata o:title=""/>
                  <o:lock v:ext="edit" aspectratio="f"/>
                  <v:textbox>
                    <w:txbxContent>
                      <w:p w14:paraId="56F3B3A5">
                        <w:pPr>
                          <w:rPr>
                            <w:rFonts w:hint="eastAsia"/>
                          </w:rPr>
                        </w:pPr>
                      </w:p>
                      <w:p w14:paraId="61A9C821">
                        <w:pPr>
                          <w:jc w:val="center"/>
                          <w:rPr>
                            <w:rFonts w:hint="eastAsia"/>
                          </w:rPr>
                        </w:pPr>
                        <w:r>
                          <w:rPr>
                            <w:rFonts w:hint="eastAsia"/>
                          </w:rPr>
                          <w:t>政府采购合同备案</w:t>
                        </w:r>
                      </w:p>
                    </w:txbxContent>
                  </v:textbox>
                </v:rect>
                <v:line id="_x0000_s1026" o:spid="_x0000_s1026" o:spt="20" style="position:absolute;left:1777365;top:4411980;height:635;width:394970;"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yn6mHWAAAABgEAAA8AAAAAAAAAAQAg&#10;AAAAIgAAAGRycy9kb3ducmV2LnhtbFBLAQIUABQAAAAIAIdO4kDMzpSiEAIAAAcEAAAOAAAAAAAA&#10;AAEAIAAAACUBAABkcnMvZTJvRG9jLnhtbFBLBQYAAAAABgAGAFkBAACnBQAAAAA=&#10;">
                  <v:fill on="f" focussize="0,0"/>
                  <v:stroke color="#000000" joinstyle="round" endarrow="block"/>
                  <v:imagedata o:title=""/>
                  <o:lock v:ext="edit" aspectratio="f"/>
                </v:line>
                <v:rect id="_x0000_s1026" o:spid="_x0000_s1026" o:spt="1" style="position:absolute;left:2172335;top:5147310;height:735330;width:3752216;"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u6ScZ1AAAAAYBAAAPAAAAAAAA&#10;AAEAIAAAACIAAABkcnMvZG93bnJldi54bWxQSwECFAAUAAAACACHTuJAzAxXWxYCAABHBAAADgAA&#10;AAAAAAABACAAAAAjAQAAZHJzL2Uyb0RvYy54bWxQSwUGAAAAAAYABgBZAQAAqwUAAAAA&#10;">
                  <v:fill on="t" focussize="0,0"/>
                  <v:stroke color="#000000" joinstyle="miter"/>
                  <v:imagedata o:title=""/>
                  <o:lock v:ext="edit" aspectratio="f"/>
                  <v:textbox>
                    <w:txbxContent>
                      <w:p w14:paraId="7F58B552">
                        <w:pPr>
                          <w:rPr>
                            <w:rFonts w:hint="eastAsia"/>
                          </w:rPr>
                        </w:pPr>
                      </w:p>
                      <w:p w14:paraId="79F53AC2">
                        <w:pPr>
                          <w:rPr>
                            <w:rFonts w:hint="eastAsia"/>
                          </w:rPr>
                        </w:pPr>
                        <w:r>
                          <w:rPr>
                            <w:rFonts w:hint="eastAsia"/>
                          </w:rPr>
                          <w:t>融资服务机构确认合同的真实性后，5个工作日内完成放款。</w:t>
                        </w:r>
                      </w:p>
                    </w:txbxContent>
                  </v:textbox>
                </v:rect>
                <v:rect id="_x0000_s1026" o:spid="_x0000_s1026" o:spt="1" style="position:absolute;left:394970;top:5147310;height:735330;width:1382395;"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uknGdQAAAAGAQAADwAAAAAA&#10;AAABACAAAAAiAAAAZHJzL2Rvd25yZXYueG1sUEsBAhQAFAAAAAgAh07iQLZd48AXAgAARgQAAA4A&#10;AAAAAAAAAQAgAAAAIwEAAGRycy9lMm9Eb2MueG1sUEsFBgAAAAAGAAYAWQEAAKwFAAAAAA==&#10;">
                  <v:fill on="t" focussize="0,0"/>
                  <v:stroke color="#000000" joinstyle="miter"/>
                  <v:imagedata o:title=""/>
                  <o:lock v:ext="edit" aspectratio="f"/>
                  <v:textbox>
                    <w:txbxContent>
                      <w:p w14:paraId="1FD00692">
                        <w:pPr>
                          <w:rPr>
                            <w:rFonts w:hint="eastAsia"/>
                          </w:rPr>
                        </w:pPr>
                      </w:p>
                      <w:p w14:paraId="36EBCE95">
                        <w:pPr>
                          <w:jc w:val="center"/>
                          <w:rPr>
                            <w:rFonts w:hint="eastAsia"/>
                          </w:rPr>
                        </w:pPr>
                        <w:r>
                          <w:rPr>
                            <w:rFonts w:hint="eastAsia"/>
                          </w:rPr>
                          <w:t>融资服务机构放贷</w:t>
                        </w:r>
                      </w:p>
                    </w:txbxContent>
                  </v:textbox>
                </v:rect>
                <v:rect id="_x0000_s1026" o:spid="_x0000_s1026" o:spt="1" style="position:absolute;left:2172335;top:4044315;height:735330;width:3752216;" fillcolor="#FFFFFF" filled="t" stroked="t" coordsize="21600,21600" o:gfxdata="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7pJxnUAAAABgEAAA8AAAAA&#10;AAAAAQAgAAAAIgAAAGRycy9kb3ducmV2LnhtbFBLAQIUABQAAAAIAIdO4kAFVPFrGAIAAEcEAAAO&#10;AAAAAAAAAAEAIAAAACMBAABkcnMvZTJvRG9jLnhtbFBLBQYAAAAABgAGAFkBAACtBQAAAAA=&#10;">
                  <v:fill on="t" focussize="0,0"/>
                  <v:stroke color="#000000" joinstyle="miter"/>
                  <v:imagedata o:title=""/>
                  <o:lock v:ext="edit" aspectratio="f"/>
                  <v:textbox>
                    <w:txbxContent>
                      <w:p w14:paraId="13F9159C">
                        <w:pPr>
                          <w:rPr>
                            <w:rFonts w:hint="eastAsia"/>
                          </w:rPr>
                        </w:pPr>
                        <w:r>
                          <w:rPr>
                            <w:rFonts w:hint="eastAsia"/>
                          </w:rPr>
                          <w:t>签订合同后</w:t>
                        </w:r>
                        <w:r>
                          <w:rPr>
                            <w:rFonts w:hint="eastAsia"/>
                            <w:lang w:val="en-US" w:eastAsia="zh-CN"/>
                          </w:rPr>
                          <w:t>1</w:t>
                        </w:r>
                        <w:r>
                          <w:rPr>
                            <w:rFonts w:hint="eastAsia"/>
                          </w:rPr>
                          <w:t>个工作日内完成备案；实行线上服务的融资机构登陆河南省电子化政府采购系统核对合同真实性，实行线下服务的融资机构到财政部门核对合同真实性。</w:t>
                        </w:r>
                      </w:p>
                    </w:txbxContent>
                  </v:textbox>
                </v:rect>
                <v:line id="_x0000_s1026" o:spid="_x0000_s1026" o:spt="20" style="position:absolute;left:1044575;top:3676650;height:367665;width:635;"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nKfqYdYAAAAGAQAADwAAAAAAAAABACAAAAAiAAAA&#10;ZHJzL2Rvd25yZXYueG1sUEsBAhQAFAAAAAgAh07iQDdpw8MJAgAABwQAAA4AAAAAAAAAAQAgAAAA&#10;JQEAAGRycy9lMm9Eb2MueG1sUEsFBgAAAAAGAAYAWQEAAKAFAAAAAA==&#10;">
                  <v:fill on="f" focussize="0,0"/>
                  <v:stroke color="#000000" joinstyle="round" endarrow="block"/>
                  <v:imagedata o:title=""/>
                  <o:lock v:ext="edit" aspectratio="f"/>
                </v:line>
                <v:line id="_x0000_s1026" o:spid="_x0000_s1026" o:spt="20" style="position:absolute;left:1035050;top:4779645;height:367665;width:635;"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KfqYdYAAAAGAQAADwAAAAAAAAAB&#10;ACAAAAAiAAAAZHJzL2Rvd25yZXYueG1sUEsBAhQAFAAAAAgAh07iQElNAYcSAgAABwQAAA4AAAAA&#10;AAAAAQAgAAAAJQEAAGRycy9lMm9Eb2MueG1sUEsFBgAAAAAGAAYAWQEAAKkFAAAAAA==&#10;">
                  <v:fill on="f" focussize="0,0"/>
                  <v:stroke color="#000000" joinstyle="round" endarrow="block"/>
                  <v:imagedata o:title=""/>
                  <o:lock v:ext="edit" aspectratio="f"/>
                </v:line>
                <v:line id="_x0000_s1026" o:spid="_x0000_s1026" o:spt="20" style="position:absolute;left:1044575;top:5882640;height:367665;width:635;"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KfqYdYAAAAGAQAADwAAAAAAAAABACAA&#10;AAAiAAAAZHJzL2Rvd25yZXYueG1sUEsBAhQAFAAAAAgAh07iQLNwA9UPAgAABwQAAA4AAAAAAAAA&#10;AQAgAAAAJQEAAGRycy9lMm9Eb2MueG1sUEsFBgAAAAAGAAYAWQEAAKYFAAAAAA==&#10;">
                  <v:fill on="f" focussize="0,0"/>
                  <v:stroke color="#000000" joinstyle="round" endarrow="block"/>
                  <v:imagedata o:title=""/>
                  <o:lock v:ext="edit" aspectratio="f"/>
                </v:line>
                <v:line id="_x0000_s1026" o:spid="_x0000_s1026" o:spt="20" style="position:absolute;left:1777365;top:5514975;height:635;width:394970;" filled="f" stroked="t" coordsize="21600,21600" o:gfxdata="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KfqYdYAAAAGAQAADwAAAAAAAAAB&#10;ACAAAAAiAAAAZHJzL2Rvd25yZXYueG1sUEsBAhQAFAAAAAgAh07iQOTmW/oSAgAABwQAAA4AAAAA&#10;AAAAAQAgAAAAJQEAAGRycy9lMm9Eb2MueG1sUEsFBgAAAAAGAAYAWQEAAKkFAAAAAA==&#10;">
                  <v:fill on="f" focussize="0,0"/>
                  <v:stroke color="#000000" joinstyle="round" endarrow="block"/>
                  <v:imagedata o:title=""/>
                  <o:lock v:ext="edit" aspectratio="f"/>
                </v:line>
                <w10:wrap type="none"/>
                <w10:anchorlock/>
              </v:group>
            </w:pict>
          </mc:Fallback>
        </mc:AlternateContent>
      </w:r>
    </w:p>
    <w:p w14:paraId="791BFCC7">
      <w:pPr>
        <w:keepNext w:val="0"/>
        <w:keepLines w:val="0"/>
        <w:widowControl/>
        <w:suppressLineNumbers w:val="0"/>
        <w:ind w:left="0" w:leftChars="0" w:firstLine="635" w:firstLineChars="227"/>
        <w:jc w:val="left"/>
        <w:rPr>
          <w:rFonts w:hint="eastAsia" w:ascii="䅂䍄䕅⯋컌" w:hAnsi="䅂䍄䕅⯋컌" w:eastAsia="䅂䍄䕅⯋컌" w:cs="䅂䍄䕅⯋컌"/>
          <w:color w:val="auto"/>
          <w:kern w:val="0"/>
          <w:sz w:val="28"/>
          <w:szCs w:val="28"/>
          <w:lang w:val="en-US" w:eastAsia="zh-CN" w:bidi="ar"/>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14:paraId="205DEEEB">
      <w:pPr>
        <w:pStyle w:val="10"/>
        <w:numPr>
          <w:ilvl w:val="3"/>
          <w:numId w:val="0"/>
        </w:numPr>
        <w:ind w:leftChars="0"/>
        <w:rPr>
          <w:rFonts w:hint="eastAsia"/>
          <w:color w:val="auto"/>
          <w:lang w:val="en-US" w:eastAsia="zh-CN"/>
        </w:rPr>
      </w:pPr>
    </w:p>
    <w:tbl>
      <w:tblPr>
        <w:tblStyle w:val="19"/>
        <w:tblW w:w="83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63"/>
        <w:gridCol w:w="1000"/>
        <w:gridCol w:w="1625"/>
        <w:gridCol w:w="2437"/>
      </w:tblGrid>
      <w:tr w14:paraId="7C224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325" w:type="dxa"/>
            <w:gridSpan w:val="4"/>
            <w:tcBorders>
              <w:top w:val="nil"/>
              <w:left w:val="nil"/>
              <w:bottom w:val="nil"/>
              <w:right w:val="nil"/>
            </w:tcBorders>
            <w:noWrap/>
            <w:vAlign w:val="center"/>
          </w:tcPr>
          <w:p w14:paraId="74918721">
            <w:pPr>
              <w:keepNext w:val="0"/>
              <w:keepLines w:val="0"/>
              <w:widowControl/>
              <w:suppressLineNumbers w:val="0"/>
              <w:jc w:val="center"/>
              <w:textAlignment w:val="center"/>
              <w:rPr>
                <w:rFonts w:hint="eastAsia" w:ascii="宋体" w:hAnsi="宋体" w:eastAsia="宋体" w:cs="宋体"/>
                <w:i w:val="0"/>
                <w:iCs w:val="0"/>
                <w:color w:val="auto"/>
                <w:sz w:val="52"/>
                <w:szCs w:val="52"/>
                <w:u w:val="none"/>
              </w:rPr>
            </w:pPr>
            <w:r>
              <w:rPr>
                <w:rFonts w:hint="eastAsia" w:ascii="方正小标宋简体" w:hAnsi="宋体" w:eastAsia="方正小标宋简体" w:cs="宋体"/>
                <w:color w:val="auto"/>
                <w:kern w:val="0"/>
                <w:sz w:val="44"/>
                <w:szCs w:val="44"/>
                <w:lang w:val="en-US" w:eastAsia="zh-CN"/>
              </w:rPr>
              <w:t>融资服务机构名单</w:t>
            </w:r>
          </w:p>
        </w:tc>
      </w:tr>
      <w:tr w14:paraId="64452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8" w:hRule="atLeast"/>
        </w:trPr>
        <w:tc>
          <w:tcPr>
            <w:tcW w:w="3263" w:type="dxa"/>
            <w:tcBorders>
              <w:top w:val="nil"/>
              <w:left w:val="nil"/>
              <w:bottom w:val="nil"/>
              <w:right w:val="nil"/>
            </w:tcBorders>
            <w:noWrap/>
            <w:vAlign w:val="center"/>
          </w:tcPr>
          <w:p w14:paraId="40780DE9">
            <w:pPr>
              <w:jc w:val="center"/>
              <w:rPr>
                <w:rFonts w:hint="eastAsia" w:ascii="宋体" w:hAnsi="宋体" w:eastAsia="宋体" w:cs="宋体"/>
                <w:i w:val="0"/>
                <w:iCs w:val="0"/>
                <w:color w:val="auto"/>
                <w:sz w:val="18"/>
                <w:szCs w:val="18"/>
                <w:u w:val="none"/>
              </w:rPr>
            </w:pPr>
          </w:p>
        </w:tc>
        <w:tc>
          <w:tcPr>
            <w:tcW w:w="1000" w:type="dxa"/>
            <w:tcBorders>
              <w:top w:val="nil"/>
              <w:left w:val="nil"/>
              <w:bottom w:val="nil"/>
              <w:right w:val="nil"/>
            </w:tcBorders>
            <w:noWrap/>
            <w:vAlign w:val="center"/>
          </w:tcPr>
          <w:p w14:paraId="3643509D">
            <w:pPr>
              <w:rPr>
                <w:rFonts w:hint="eastAsia" w:ascii="宋体" w:hAnsi="宋体" w:eastAsia="宋体" w:cs="宋体"/>
                <w:i w:val="0"/>
                <w:iCs w:val="0"/>
                <w:color w:val="auto"/>
                <w:sz w:val="18"/>
                <w:szCs w:val="18"/>
                <w:u w:val="none"/>
              </w:rPr>
            </w:pPr>
          </w:p>
        </w:tc>
        <w:tc>
          <w:tcPr>
            <w:tcW w:w="1625" w:type="dxa"/>
            <w:tcBorders>
              <w:top w:val="nil"/>
              <w:left w:val="nil"/>
              <w:bottom w:val="nil"/>
              <w:right w:val="nil"/>
            </w:tcBorders>
            <w:noWrap/>
            <w:vAlign w:val="center"/>
          </w:tcPr>
          <w:p w14:paraId="4B6E293C">
            <w:pPr>
              <w:rPr>
                <w:rFonts w:hint="eastAsia" w:ascii="宋体" w:hAnsi="宋体" w:eastAsia="宋体" w:cs="宋体"/>
                <w:i w:val="0"/>
                <w:iCs w:val="0"/>
                <w:color w:val="auto"/>
                <w:sz w:val="18"/>
                <w:szCs w:val="18"/>
                <w:u w:val="none"/>
              </w:rPr>
            </w:pPr>
          </w:p>
        </w:tc>
        <w:tc>
          <w:tcPr>
            <w:tcW w:w="2437" w:type="dxa"/>
            <w:tcBorders>
              <w:top w:val="nil"/>
              <w:left w:val="nil"/>
              <w:bottom w:val="nil"/>
              <w:right w:val="nil"/>
            </w:tcBorders>
            <w:noWrap/>
            <w:vAlign w:val="center"/>
          </w:tcPr>
          <w:p w14:paraId="5B0B487E">
            <w:pPr>
              <w:rPr>
                <w:rFonts w:hint="eastAsia" w:ascii="宋体" w:hAnsi="宋体" w:eastAsia="宋体" w:cs="宋体"/>
                <w:i w:val="0"/>
                <w:iCs w:val="0"/>
                <w:color w:val="auto"/>
                <w:sz w:val="18"/>
                <w:szCs w:val="18"/>
                <w:u w:val="none"/>
              </w:rPr>
            </w:pPr>
          </w:p>
        </w:tc>
      </w:tr>
      <w:tr w14:paraId="2753E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noWrap/>
            <w:vAlign w:val="center"/>
          </w:tcPr>
          <w:p w14:paraId="4D9BF59A">
            <w:pPr>
              <w:keepNext w:val="0"/>
              <w:keepLines w:val="0"/>
              <w:widowControl/>
              <w:suppressLineNumbers w:val="0"/>
              <w:jc w:val="center"/>
              <w:textAlignment w:val="center"/>
              <w:rPr>
                <w:rFonts w:hint="eastAsia" w:ascii="宋体" w:hAnsi="宋体" w:eastAsia="宋体" w:cs="宋体"/>
                <w:i w:val="0"/>
                <w:iCs w:val="0"/>
                <w:color w:val="auto"/>
                <w:sz w:val="30"/>
                <w:szCs w:val="30"/>
                <w:u w:val="none"/>
              </w:rPr>
            </w:pPr>
            <w:r>
              <w:rPr>
                <w:rFonts w:hint="eastAsia" w:ascii="宋体" w:hAnsi="宋体" w:eastAsia="宋体" w:cs="宋体"/>
                <w:i w:val="0"/>
                <w:iCs w:val="0"/>
                <w:color w:val="auto"/>
                <w:kern w:val="0"/>
                <w:sz w:val="30"/>
                <w:szCs w:val="30"/>
                <w:u w:val="none"/>
                <w:lang w:val="en-US" w:eastAsia="zh-CN" w:bidi="ar"/>
              </w:rPr>
              <w:t>名称</w:t>
            </w: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00C68D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联系人</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2C8284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联系电话</w:t>
            </w:r>
          </w:p>
        </w:tc>
        <w:tc>
          <w:tcPr>
            <w:tcW w:w="2437" w:type="dxa"/>
            <w:tcBorders>
              <w:top w:val="single" w:color="000000" w:sz="4" w:space="0"/>
              <w:left w:val="single" w:color="000000" w:sz="4" w:space="0"/>
              <w:bottom w:val="single" w:color="000000" w:sz="4" w:space="0"/>
              <w:right w:val="single" w:color="000000" w:sz="4" w:space="0"/>
            </w:tcBorders>
            <w:noWrap/>
            <w:vAlign w:val="center"/>
          </w:tcPr>
          <w:p w14:paraId="330198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地址</w:t>
            </w:r>
          </w:p>
        </w:tc>
      </w:tr>
      <w:tr w14:paraId="4A151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4A5A5CF6">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中国农业银行股份有限公司焦作分行</w:t>
            </w:r>
          </w:p>
        </w:tc>
        <w:tc>
          <w:tcPr>
            <w:tcW w:w="1000"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3153DF1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周文静 </w:t>
            </w:r>
          </w:p>
        </w:tc>
        <w:tc>
          <w:tcPr>
            <w:tcW w:w="1625"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59A2407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0391-2878135</w:t>
            </w:r>
          </w:p>
        </w:tc>
        <w:tc>
          <w:tcPr>
            <w:tcW w:w="2437" w:type="dxa"/>
            <w:tcBorders>
              <w:top w:val="single" w:color="000000" w:sz="4" w:space="0"/>
              <w:left w:val="single" w:color="000000" w:sz="4" w:space="0"/>
              <w:bottom w:val="single" w:color="000000" w:sz="4" w:space="0"/>
              <w:right w:val="single" w:color="000000" w:sz="4" w:space="0"/>
            </w:tcBorders>
            <w:shd w:val="clear" w:color="auto" w:fill="FFF2CC"/>
            <w:noWrap w:val="0"/>
            <w:vAlign w:val="center"/>
          </w:tcPr>
          <w:p w14:paraId="64B83DD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焦作市民主南路88 号</w:t>
            </w:r>
          </w:p>
        </w:tc>
      </w:tr>
      <w:tr w14:paraId="3AEAC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noWrap/>
            <w:vAlign w:val="center"/>
          </w:tcPr>
          <w:p w14:paraId="71C7ED52">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中国银行股份有限公司焦作分行</w:t>
            </w: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4C0EA1C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申长平</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55FBC12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0391-8825171</w:t>
            </w:r>
          </w:p>
          <w:p w14:paraId="24B6CA9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13938195906</w:t>
            </w:r>
          </w:p>
        </w:tc>
        <w:tc>
          <w:tcPr>
            <w:tcW w:w="2437" w:type="dxa"/>
            <w:tcBorders>
              <w:top w:val="single" w:color="000000" w:sz="4" w:space="0"/>
              <w:left w:val="single" w:color="000000" w:sz="4" w:space="0"/>
              <w:bottom w:val="single" w:color="000000" w:sz="4" w:space="0"/>
              <w:right w:val="single" w:color="000000" w:sz="4" w:space="0"/>
            </w:tcBorders>
            <w:noWrap w:val="0"/>
            <w:vAlign w:val="center"/>
          </w:tcPr>
          <w:p w14:paraId="53D8FEA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焦作市丰收路159号</w:t>
            </w:r>
          </w:p>
        </w:tc>
      </w:tr>
      <w:tr w14:paraId="1A6E4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224137D3">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中国建设银行股份有限公司焦作分行</w:t>
            </w:r>
          </w:p>
        </w:tc>
        <w:tc>
          <w:tcPr>
            <w:tcW w:w="1000"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2B5580E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黄炳杰</w:t>
            </w:r>
          </w:p>
        </w:tc>
        <w:tc>
          <w:tcPr>
            <w:tcW w:w="1625" w:type="dxa"/>
            <w:tcBorders>
              <w:top w:val="single" w:color="000000" w:sz="4" w:space="0"/>
              <w:left w:val="single" w:color="000000" w:sz="4" w:space="0"/>
              <w:bottom w:val="single" w:color="000000" w:sz="4" w:space="0"/>
              <w:right w:val="single" w:color="000000" w:sz="4" w:space="0"/>
            </w:tcBorders>
            <w:shd w:val="clear" w:color="auto" w:fill="FFF2CC"/>
            <w:noWrap w:val="0"/>
            <w:vAlign w:val="center"/>
          </w:tcPr>
          <w:p w14:paraId="61D4400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0391-3294113</w:t>
            </w:r>
          </w:p>
          <w:p w14:paraId="7BA4E9F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18317269875</w:t>
            </w:r>
          </w:p>
        </w:tc>
        <w:tc>
          <w:tcPr>
            <w:tcW w:w="2437" w:type="dxa"/>
            <w:tcBorders>
              <w:top w:val="single" w:color="000000" w:sz="4" w:space="0"/>
              <w:left w:val="single" w:color="000000" w:sz="4" w:space="0"/>
              <w:bottom w:val="single" w:color="000000" w:sz="4" w:space="0"/>
              <w:right w:val="single" w:color="000000" w:sz="4" w:space="0"/>
            </w:tcBorders>
            <w:shd w:val="clear" w:color="auto" w:fill="FFF2CC"/>
            <w:noWrap w:val="0"/>
            <w:vAlign w:val="center"/>
          </w:tcPr>
          <w:p w14:paraId="364C5CC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焦作市建设东路152号</w:t>
            </w:r>
          </w:p>
        </w:tc>
      </w:tr>
      <w:tr w14:paraId="74E4C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noWrap/>
            <w:vAlign w:val="center"/>
          </w:tcPr>
          <w:p w14:paraId="692CAD17">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中国邮政储蓄银行股份有限公司焦作市分行</w:t>
            </w: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00E613B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于  洋 </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34B11F7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15903910344</w:t>
            </w:r>
          </w:p>
        </w:tc>
        <w:tc>
          <w:tcPr>
            <w:tcW w:w="2437" w:type="dxa"/>
            <w:tcBorders>
              <w:top w:val="single" w:color="000000" w:sz="4" w:space="0"/>
              <w:left w:val="single" w:color="000000" w:sz="4" w:space="0"/>
              <w:bottom w:val="single" w:color="000000" w:sz="4" w:space="0"/>
              <w:right w:val="single" w:color="000000" w:sz="4" w:space="0"/>
            </w:tcBorders>
            <w:noWrap w:val="0"/>
            <w:vAlign w:val="center"/>
          </w:tcPr>
          <w:p w14:paraId="3AC7CDA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焦作市火车站北广场售票厅西邻</w:t>
            </w:r>
          </w:p>
        </w:tc>
      </w:tr>
      <w:tr w14:paraId="0F82E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2E375001">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中原银行股份有限公司焦作分行</w:t>
            </w:r>
          </w:p>
        </w:tc>
        <w:tc>
          <w:tcPr>
            <w:tcW w:w="1000"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476D270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周建林</w:t>
            </w:r>
          </w:p>
        </w:tc>
        <w:tc>
          <w:tcPr>
            <w:tcW w:w="1625"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51C5B9B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15893053027</w:t>
            </w:r>
          </w:p>
        </w:tc>
        <w:tc>
          <w:tcPr>
            <w:tcW w:w="2437" w:type="dxa"/>
            <w:tcBorders>
              <w:top w:val="single" w:color="000000" w:sz="4" w:space="0"/>
              <w:left w:val="single" w:color="000000" w:sz="4" w:space="0"/>
              <w:bottom w:val="single" w:color="000000" w:sz="4" w:space="0"/>
              <w:right w:val="single" w:color="000000" w:sz="4" w:space="0"/>
            </w:tcBorders>
            <w:shd w:val="clear" w:color="auto" w:fill="FFF2CC"/>
            <w:noWrap w:val="0"/>
            <w:vAlign w:val="center"/>
          </w:tcPr>
          <w:p w14:paraId="771C195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焦作市山阳区迎宾路1号</w:t>
            </w:r>
          </w:p>
        </w:tc>
      </w:tr>
      <w:tr w14:paraId="0541A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noWrap/>
            <w:vAlign w:val="center"/>
          </w:tcPr>
          <w:p w14:paraId="52B7CABB">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中信银行股份有限公司焦作分行</w:t>
            </w: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4481070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周江江</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30B1D2E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17639185001</w:t>
            </w:r>
          </w:p>
        </w:tc>
        <w:tc>
          <w:tcPr>
            <w:tcW w:w="2437" w:type="dxa"/>
            <w:tcBorders>
              <w:top w:val="single" w:color="000000" w:sz="4" w:space="0"/>
              <w:left w:val="single" w:color="000000" w:sz="4" w:space="0"/>
              <w:bottom w:val="single" w:color="000000" w:sz="4" w:space="0"/>
              <w:right w:val="single" w:color="000000" w:sz="4" w:space="0"/>
            </w:tcBorders>
            <w:noWrap w:val="0"/>
            <w:vAlign w:val="center"/>
          </w:tcPr>
          <w:p w14:paraId="4E736DC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default"/>
                <w:color w:val="auto"/>
                <w:lang w:val="en-US" w:eastAsia="zh-CN"/>
              </w:rPr>
              <w:t>焦作市人民路669号锦江现代城广场御景10号商业楼</w:t>
            </w:r>
          </w:p>
        </w:tc>
      </w:tr>
      <w:tr w14:paraId="2C043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71FE264B">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中国光大银行股份有限公司焦作分行</w:t>
            </w:r>
          </w:p>
        </w:tc>
        <w:tc>
          <w:tcPr>
            <w:tcW w:w="1000"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3FD5BF5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张继峰 </w:t>
            </w:r>
          </w:p>
        </w:tc>
        <w:tc>
          <w:tcPr>
            <w:tcW w:w="1625" w:type="dxa"/>
            <w:tcBorders>
              <w:top w:val="single" w:color="000000" w:sz="4" w:space="0"/>
              <w:left w:val="single" w:color="000000" w:sz="4" w:space="0"/>
              <w:bottom w:val="single" w:color="000000" w:sz="4" w:space="0"/>
              <w:right w:val="single" w:color="000000" w:sz="4" w:space="0"/>
            </w:tcBorders>
            <w:shd w:val="clear" w:color="auto" w:fill="FFF2CC"/>
            <w:noWrap w:val="0"/>
            <w:vAlign w:val="center"/>
          </w:tcPr>
          <w:p w14:paraId="0727641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0391-8787962 </w:t>
            </w:r>
          </w:p>
          <w:p w14:paraId="664D92F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15225817285</w:t>
            </w:r>
          </w:p>
        </w:tc>
        <w:tc>
          <w:tcPr>
            <w:tcW w:w="2437" w:type="dxa"/>
            <w:tcBorders>
              <w:top w:val="single" w:color="000000" w:sz="4" w:space="0"/>
              <w:left w:val="single" w:color="000000" w:sz="4" w:space="0"/>
              <w:bottom w:val="single" w:color="000000" w:sz="4" w:space="0"/>
              <w:right w:val="single" w:color="000000" w:sz="4" w:space="0"/>
            </w:tcBorders>
            <w:shd w:val="clear" w:color="auto" w:fill="FFF2CC"/>
            <w:noWrap w:val="0"/>
            <w:vAlign w:val="center"/>
          </w:tcPr>
          <w:p w14:paraId="70C58D7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焦作市塔南路1736号</w:t>
            </w:r>
          </w:p>
        </w:tc>
      </w:tr>
      <w:tr w14:paraId="4697B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noWrap/>
            <w:vAlign w:val="center"/>
          </w:tcPr>
          <w:p w14:paraId="3B89B3F7">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广发银行股份有限公司焦作分行</w:t>
            </w: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59AD74E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张嘉强</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7F4F308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0391-8653785</w:t>
            </w:r>
          </w:p>
          <w:p w14:paraId="292D75A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13203910032</w:t>
            </w:r>
          </w:p>
        </w:tc>
        <w:tc>
          <w:tcPr>
            <w:tcW w:w="2437" w:type="dxa"/>
            <w:tcBorders>
              <w:top w:val="single" w:color="000000" w:sz="4" w:space="0"/>
              <w:left w:val="single" w:color="000000" w:sz="4" w:space="0"/>
              <w:bottom w:val="single" w:color="000000" w:sz="4" w:space="0"/>
              <w:right w:val="single" w:color="000000" w:sz="4" w:space="0"/>
            </w:tcBorders>
            <w:noWrap w:val="0"/>
            <w:vAlign w:val="center"/>
          </w:tcPr>
          <w:p w14:paraId="054389F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焦作市塔南路1736号嘉隆金融中心</w:t>
            </w:r>
          </w:p>
        </w:tc>
      </w:tr>
      <w:tr w14:paraId="03F73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325" w:type="dxa"/>
            <w:gridSpan w:val="4"/>
            <w:tcBorders>
              <w:top w:val="nil"/>
              <w:left w:val="nil"/>
              <w:bottom w:val="nil"/>
              <w:right w:val="nil"/>
            </w:tcBorders>
            <w:noWrap w:val="0"/>
            <w:vAlign w:val="center"/>
          </w:tcPr>
          <w:p w14:paraId="2257202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备注：融资服务机构名单和人员联系方式会随时变化。具体情况可登录“焦作市政府采购网”政府采购合同融资平台查询。</w:t>
            </w:r>
          </w:p>
        </w:tc>
      </w:tr>
    </w:tbl>
    <w:p w14:paraId="5A3C3B19">
      <w:pPr>
        <w:spacing w:line="540" w:lineRule="exact"/>
        <w:rPr>
          <w:rFonts w:hint="eastAsia"/>
          <w:color w:val="auto"/>
          <w:sz w:val="28"/>
          <w:szCs w:val="28"/>
        </w:rPr>
      </w:pPr>
      <w:r>
        <w:rPr>
          <w:rFonts w:hint="eastAsia"/>
          <w:color w:val="auto"/>
          <w:sz w:val="28"/>
          <w:szCs w:val="28"/>
        </w:rPr>
        <w:t xml:space="preserve">           </w:t>
      </w:r>
    </w:p>
    <w:p w14:paraId="238B6919">
      <w:pPr>
        <w:spacing w:line="540" w:lineRule="exact"/>
        <w:ind w:firstLine="1540" w:firstLineChars="550"/>
        <w:rPr>
          <w:rFonts w:hint="eastAsia"/>
          <w:color w:val="auto"/>
          <w:sz w:val="28"/>
          <w:szCs w:val="28"/>
        </w:rPr>
      </w:pPr>
    </w:p>
    <w:p w14:paraId="45A064E1">
      <w:pPr>
        <w:spacing w:line="540" w:lineRule="exact"/>
        <w:ind w:firstLine="1540" w:firstLineChars="550"/>
        <w:rPr>
          <w:rFonts w:hint="eastAsia"/>
          <w:color w:val="auto"/>
          <w:sz w:val="28"/>
          <w:szCs w:val="28"/>
        </w:rPr>
      </w:pPr>
    </w:p>
    <w:p w14:paraId="10F96FA4">
      <w:pPr>
        <w:spacing w:line="540" w:lineRule="exact"/>
        <w:ind w:firstLine="1540" w:firstLineChars="550"/>
        <w:rPr>
          <w:rFonts w:hint="eastAsia"/>
          <w:color w:val="auto"/>
          <w:sz w:val="28"/>
          <w:szCs w:val="28"/>
        </w:rPr>
      </w:pPr>
    </w:p>
    <w:p w14:paraId="50C48BFA">
      <w:pPr>
        <w:spacing w:line="540" w:lineRule="exact"/>
        <w:ind w:firstLine="1540" w:firstLineChars="550"/>
        <w:rPr>
          <w:rFonts w:hint="eastAsia"/>
          <w:color w:val="auto"/>
          <w:sz w:val="28"/>
          <w:szCs w:val="28"/>
        </w:rPr>
      </w:pPr>
    </w:p>
    <w:p w14:paraId="45A391CB">
      <w:pPr>
        <w:pStyle w:val="40"/>
        <w:rPr>
          <w:rFonts w:hint="eastAsia"/>
          <w:color w:val="auto"/>
        </w:rPr>
      </w:pPr>
    </w:p>
    <w:p w14:paraId="30394C2E">
      <w:pPr>
        <w:spacing w:line="540" w:lineRule="exact"/>
        <w:ind w:firstLine="1540" w:firstLineChars="550"/>
        <w:rPr>
          <w:rFonts w:hint="eastAsia"/>
          <w:color w:val="auto"/>
          <w:sz w:val="28"/>
          <w:szCs w:val="28"/>
        </w:rPr>
      </w:pPr>
    </w:p>
    <w:p w14:paraId="67FDB66B">
      <w:pPr>
        <w:spacing w:line="540" w:lineRule="exact"/>
        <w:ind w:firstLine="1540" w:firstLineChars="550"/>
        <w:rPr>
          <w:rFonts w:hint="eastAsia"/>
          <w:color w:val="auto"/>
          <w:sz w:val="28"/>
          <w:szCs w:val="28"/>
        </w:rPr>
        <w:sectPr>
          <w:headerReference r:id="rId6" w:type="default"/>
          <w:footerReference r:id="rId7" w:type="default"/>
          <w:pgSz w:w="11906" w:h="16838"/>
          <w:pgMar w:top="1440" w:right="1800" w:bottom="1440" w:left="1800" w:header="851" w:footer="992" w:gutter="0"/>
          <w:pgNumType w:start="1"/>
          <w:cols w:space="720" w:num="1"/>
          <w:docGrid w:type="lines" w:linePitch="312" w:charSpace="0"/>
        </w:sectPr>
      </w:pPr>
    </w:p>
    <w:p w14:paraId="4DA367B7">
      <w:pPr>
        <w:jc w:val="center"/>
        <w:rPr>
          <w:rFonts w:ascii="黑体" w:hAnsi="黑体" w:eastAsia="黑体" w:cs="黑体"/>
          <w:color w:val="auto"/>
          <w:sz w:val="28"/>
          <w:szCs w:val="28"/>
        </w:rPr>
      </w:pPr>
      <w:r>
        <w:rPr>
          <w:rFonts w:hint="eastAsia" w:ascii="宋体" w:hAnsi="宋体" w:eastAsia="宋体" w:cs="宋体"/>
          <w:b/>
          <w:bCs/>
          <w:color w:val="auto"/>
          <w:sz w:val="28"/>
          <w:szCs w:val="28"/>
        </w:rPr>
        <w:t>目     录</w:t>
      </w:r>
    </w:p>
    <w:p w14:paraId="62CD4A0F">
      <w:pPr>
        <w:jc w:val="center"/>
        <w:rPr>
          <w:rFonts w:ascii="黑体" w:hAnsi="黑体" w:eastAsia="黑体" w:cs="黑体"/>
          <w:color w:val="auto"/>
          <w:sz w:val="28"/>
          <w:szCs w:val="28"/>
        </w:rPr>
      </w:pPr>
    </w:p>
    <w:p w14:paraId="3D36134D">
      <w:pPr>
        <w:jc w:val="center"/>
        <w:rPr>
          <w:rFonts w:ascii="黑体" w:hAnsi="黑体" w:eastAsia="黑体" w:cs="黑体"/>
          <w:color w:val="auto"/>
          <w:sz w:val="28"/>
          <w:szCs w:val="28"/>
        </w:rPr>
      </w:pPr>
    </w:p>
    <w:p w14:paraId="199B739B">
      <w:pPr>
        <w:jc w:val="center"/>
        <w:rPr>
          <w:rFonts w:ascii="宋体" w:hAnsi="宋体" w:eastAsia="宋体" w:cs="宋体"/>
          <w:color w:val="auto"/>
          <w:sz w:val="28"/>
          <w:szCs w:val="28"/>
        </w:rPr>
      </w:pPr>
      <w:r>
        <w:rPr>
          <w:rFonts w:hint="eastAsia" w:ascii="宋体" w:hAnsi="宋体" w:eastAsia="宋体" w:cs="宋体"/>
          <w:color w:val="auto"/>
          <w:sz w:val="28"/>
          <w:szCs w:val="28"/>
        </w:rPr>
        <w:t>第一部分：单一来源采购邀请函…………第2页</w:t>
      </w:r>
    </w:p>
    <w:p w14:paraId="150F9739">
      <w:pPr>
        <w:jc w:val="center"/>
        <w:rPr>
          <w:rFonts w:ascii="宋体" w:hAnsi="宋体" w:eastAsia="宋体" w:cs="宋体"/>
          <w:color w:val="auto"/>
          <w:sz w:val="28"/>
          <w:szCs w:val="28"/>
        </w:rPr>
      </w:pPr>
      <w:r>
        <w:rPr>
          <w:rFonts w:hint="eastAsia" w:ascii="宋体" w:hAnsi="宋体" w:eastAsia="宋体" w:cs="宋体"/>
          <w:color w:val="auto"/>
          <w:sz w:val="28"/>
          <w:szCs w:val="28"/>
        </w:rPr>
        <w:t>第二部分：单一来源采购须知……………第</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页</w:t>
      </w:r>
    </w:p>
    <w:p w14:paraId="135D13D2">
      <w:pPr>
        <w:jc w:val="center"/>
        <w:rPr>
          <w:rFonts w:ascii="宋体" w:hAnsi="宋体" w:eastAsia="宋体" w:cs="宋体"/>
          <w:color w:val="auto"/>
          <w:sz w:val="28"/>
          <w:szCs w:val="28"/>
        </w:rPr>
      </w:pPr>
      <w:r>
        <w:rPr>
          <w:rFonts w:hint="eastAsia" w:ascii="宋体" w:hAnsi="宋体" w:eastAsia="宋体" w:cs="宋体"/>
          <w:color w:val="auto"/>
          <w:sz w:val="28"/>
          <w:szCs w:val="28"/>
        </w:rPr>
        <w:t>第三部分：采购需求………………………第</w:t>
      </w:r>
      <w:r>
        <w:rPr>
          <w:rFonts w:hint="eastAsia" w:ascii="宋体" w:hAnsi="宋体" w:eastAsia="宋体" w:cs="宋体"/>
          <w:color w:val="auto"/>
          <w:sz w:val="28"/>
          <w:szCs w:val="28"/>
          <w:lang w:val="en-US" w:eastAsia="zh-CN"/>
        </w:rPr>
        <w:t>9</w:t>
      </w:r>
      <w:r>
        <w:rPr>
          <w:rFonts w:hint="eastAsia" w:ascii="宋体" w:hAnsi="宋体" w:eastAsia="宋体" w:cs="宋体"/>
          <w:color w:val="auto"/>
          <w:sz w:val="28"/>
          <w:szCs w:val="28"/>
        </w:rPr>
        <w:t>页</w:t>
      </w:r>
    </w:p>
    <w:p w14:paraId="44955647">
      <w:pPr>
        <w:jc w:val="center"/>
        <w:rPr>
          <w:rFonts w:hint="eastAsia" w:ascii="宋体" w:hAnsi="宋体" w:eastAsia="宋体" w:cs="宋体"/>
          <w:color w:val="auto"/>
          <w:sz w:val="28"/>
          <w:szCs w:val="28"/>
        </w:rPr>
      </w:pPr>
      <w:r>
        <w:rPr>
          <w:rFonts w:hint="eastAsia" w:ascii="宋体" w:hAnsi="宋体" w:eastAsia="宋体" w:cs="宋体"/>
          <w:color w:val="auto"/>
          <w:sz w:val="28"/>
          <w:szCs w:val="28"/>
        </w:rPr>
        <w:t>第四部分：附件—响应性文件格式………第</w:t>
      </w:r>
      <w:r>
        <w:rPr>
          <w:rFonts w:hint="eastAsia" w:ascii="宋体" w:hAnsi="宋体" w:eastAsia="宋体" w:cs="宋体"/>
          <w:color w:val="auto"/>
          <w:sz w:val="28"/>
          <w:szCs w:val="28"/>
          <w:lang w:val="en-US" w:eastAsia="zh-CN"/>
        </w:rPr>
        <w:t>20</w:t>
      </w:r>
      <w:r>
        <w:rPr>
          <w:rFonts w:hint="eastAsia" w:ascii="宋体" w:hAnsi="宋体" w:eastAsia="宋体" w:cs="宋体"/>
          <w:color w:val="auto"/>
          <w:sz w:val="28"/>
          <w:szCs w:val="28"/>
        </w:rPr>
        <w:t>页</w:t>
      </w:r>
    </w:p>
    <w:p w14:paraId="74BE237F">
      <w:pPr>
        <w:ind w:firstLine="1400" w:firstLineChars="500"/>
        <w:jc w:val="left"/>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第五部分：合同主要条款（参考）</w:t>
      </w:r>
      <w:r>
        <w:rPr>
          <w:rFonts w:hint="eastAsia" w:ascii="宋体" w:hAnsi="宋体" w:eastAsia="宋体" w:cs="宋体"/>
          <w:color w:val="auto"/>
          <w:sz w:val="28"/>
          <w:szCs w:val="28"/>
        </w:rPr>
        <w:t>………第</w:t>
      </w:r>
      <w:r>
        <w:rPr>
          <w:rFonts w:hint="eastAsia" w:ascii="宋体" w:hAnsi="宋体" w:eastAsia="宋体" w:cs="宋体"/>
          <w:color w:val="auto"/>
          <w:sz w:val="28"/>
          <w:szCs w:val="28"/>
          <w:lang w:val="en-US" w:eastAsia="zh-CN"/>
        </w:rPr>
        <w:t>23</w:t>
      </w:r>
      <w:r>
        <w:rPr>
          <w:rFonts w:hint="eastAsia" w:ascii="宋体" w:hAnsi="宋体" w:eastAsia="宋体" w:cs="宋体"/>
          <w:color w:val="auto"/>
          <w:sz w:val="28"/>
          <w:szCs w:val="28"/>
        </w:rPr>
        <w:t>页</w:t>
      </w:r>
      <w:r>
        <w:rPr>
          <w:rFonts w:hint="eastAsia" w:ascii="宋体" w:hAnsi="宋体" w:eastAsia="宋体" w:cs="宋体"/>
          <w:color w:val="auto"/>
          <w:sz w:val="28"/>
          <w:szCs w:val="28"/>
          <w:lang w:val="en-US" w:eastAsia="zh-CN"/>
        </w:rPr>
        <w:t xml:space="preserve"> </w:t>
      </w:r>
    </w:p>
    <w:p w14:paraId="6392341C">
      <w:pPr>
        <w:rPr>
          <w:rFonts w:ascii="仿宋" w:hAnsi="仿宋" w:eastAsia="仿宋" w:cs="仿宋"/>
          <w:color w:val="auto"/>
          <w:sz w:val="28"/>
          <w:szCs w:val="28"/>
        </w:rPr>
      </w:pPr>
    </w:p>
    <w:p w14:paraId="5881D53C">
      <w:pPr>
        <w:rPr>
          <w:rFonts w:ascii="仿宋" w:hAnsi="仿宋" w:eastAsia="仿宋" w:cs="仿宋"/>
          <w:color w:val="auto"/>
          <w:sz w:val="28"/>
          <w:szCs w:val="28"/>
        </w:rPr>
      </w:pPr>
    </w:p>
    <w:p w14:paraId="058E34FA">
      <w:pPr>
        <w:rPr>
          <w:rFonts w:ascii="仿宋" w:hAnsi="仿宋" w:eastAsia="仿宋" w:cs="仿宋"/>
          <w:color w:val="auto"/>
          <w:sz w:val="28"/>
          <w:szCs w:val="28"/>
        </w:rPr>
      </w:pPr>
    </w:p>
    <w:p w14:paraId="7B46B4DA">
      <w:pPr>
        <w:rPr>
          <w:rFonts w:ascii="仿宋" w:hAnsi="仿宋" w:eastAsia="仿宋" w:cs="仿宋"/>
          <w:color w:val="auto"/>
          <w:sz w:val="28"/>
          <w:szCs w:val="28"/>
        </w:rPr>
      </w:pPr>
    </w:p>
    <w:p w14:paraId="4F3FE9DA">
      <w:pPr>
        <w:rPr>
          <w:rFonts w:ascii="仿宋" w:hAnsi="仿宋" w:eastAsia="仿宋" w:cs="仿宋"/>
          <w:color w:val="auto"/>
          <w:sz w:val="28"/>
          <w:szCs w:val="28"/>
        </w:rPr>
      </w:pPr>
    </w:p>
    <w:p w14:paraId="5364DB1E">
      <w:pPr>
        <w:rPr>
          <w:rFonts w:ascii="仿宋" w:hAnsi="仿宋" w:eastAsia="仿宋" w:cs="仿宋"/>
          <w:color w:val="auto"/>
          <w:sz w:val="28"/>
          <w:szCs w:val="28"/>
        </w:rPr>
      </w:pPr>
    </w:p>
    <w:p w14:paraId="010D2407">
      <w:pPr>
        <w:rPr>
          <w:rFonts w:ascii="仿宋" w:hAnsi="仿宋" w:eastAsia="仿宋" w:cs="仿宋"/>
          <w:color w:val="auto"/>
          <w:sz w:val="28"/>
          <w:szCs w:val="28"/>
        </w:rPr>
      </w:pPr>
    </w:p>
    <w:p w14:paraId="57461610">
      <w:pPr>
        <w:rPr>
          <w:rFonts w:ascii="仿宋" w:hAnsi="仿宋" w:eastAsia="仿宋" w:cs="仿宋"/>
          <w:color w:val="auto"/>
          <w:sz w:val="28"/>
          <w:szCs w:val="28"/>
        </w:rPr>
      </w:pPr>
    </w:p>
    <w:p w14:paraId="0FD0E045">
      <w:pPr>
        <w:pStyle w:val="8"/>
        <w:numPr>
          <w:ilvl w:val="1"/>
          <w:numId w:val="0"/>
        </w:numPr>
        <w:rPr>
          <w:color w:val="auto"/>
        </w:rPr>
      </w:pPr>
    </w:p>
    <w:p w14:paraId="50EE1AEC">
      <w:pPr>
        <w:rPr>
          <w:rFonts w:ascii="仿宋" w:hAnsi="仿宋" w:eastAsia="仿宋" w:cs="仿宋"/>
          <w:color w:val="auto"/>
          <w:sz w:val="28"/>
          <w:szCs w:val="28"/>
        </w:rPr>
      </w:pPr>
    </w:p>
    <w:p w14:paraId="6FF062EB">
      <w:pPr>
        <w:spacing w:line="560" w:lineRule="exact"/>
        <w:jc w:val="center"/>
        <w:rPr>
          <w:rFonts w:hint="eastAsia" w:ascii="宋体" w:hAnsi="宋体" w:eastAsia="宋体" w:cs="宋体"/>
          <w:b/>
          <w:bCs/>
          <w:color w:val="auto"/>
          <w:sz w:val="32"/>
          <w:szCs w:val="32"/>
        </w:rPr>
      </w:pPr>
    </w:p>
    <w:p w14:paraId="71121EF3">
      <w:pPr>
        <w:pStyle w:val="2"/>
        <w:rPr>
          <w:rFonts w:hint="eastAsia" w:ascii="宋体" w:hAnsi="宋体" w:eastAsia="宋体" w:cs="宋体"/>
          <w:b/>
          <w:bCs/>
          <w:color w:val="auto"/>
          <w:sz w:val="32"/>
          <w:szCs w:val="32"/>
        </w:rPr>
      </w:pPr>
    </w:p>
    <w:p w14:paraId="2B9807CA">
      <w:pPr>
        <w:pStyle w:val="5"/>
        <w:rPr>
          <w:rFonts w:hint="eastAsia"/>
        </w:rPr>
      </w:pPr>
    </w:p>
    <w:p w14:paraId="706DE237">
      <w:pPr>
        <w:spacing w:line="560" w:lineRule="exact"/>
        <w:jc w:val="center"/>
        <w:rPr>
          <w:rFonts w:hint="eastAsia" w:ascii="宋体" w:hAnsi="宋体" w:eastAsia="宋体" w:cs="宋体"/>
          <w:b/>
          <w:bCs/>
          <w:color w:val="auto"/>
          <w:sz w:val="32"/>
          <w:szCs w:val="32"/>
        </w:rPr>
      </w:pPr>
    </w:p>
    <w:p w14:paraId="3D6C6B55">
      <w:pPr>
        <w:spacing w:line="560" w:lineRule="exact"/>
        <w:jc w:val="center"/>
        <w:rPr>
          <w:rFonts w:ascii="宋体" w:hAnsi="宋体" w:eastAsia="宋体" w:cs="宋体"/>
          <w:b/>
          <w:bCs/>
          <w:color w:val="auto"/>
          <w:sz w:val="32"/>
          <w:szCs w:val="32"/>
        </w:rPr>
      </w:pPr>
      <w:r>
        <w:rPr>
          <w:rFonts w:hint="eastAsia" w:ascii="宋体" w:hAnsi="宋体" w:eastAsia="宋体" w:cs="宋体"/>
          <w:b/>
          <w:bCs/>
          <w:color w:val="auto"/>
          <w:sz w:val="32"/>
          <w:szCs w:val="32"/>
        </w:rPr>
        <w:t>第一部分   单一来源采购邀请函</w:t>
      </w:r>
    </w:p>
    <w:p w14:paraId="3CC873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河南祺智工程项目管理有限公司</w:t>
      </w:r>
      <w:r>
        <w:rPr>
          <w:rFonts w:hint="eastAsia" w:ascii="仿宋_GB2312" w:hAnsi="仿宋_GB2312" w:eastAsia="仿宋_GB2312" w:cs="仿宋_GB2312"/>
          <w:color w:val="auto"/>
          <w:sz w:val="28"/>
          <w:szCs w:val="28"/>
        </w:rPr>
        <w:t>受</w:t>
      </w:r>
      <w:r>
        <w:rPr>
          <w:rFonts w:hint="eastAsia" w:ascii="仿宋_GB2312" w:hAnsi="仿宋_GB2312" w:eastAsia="仿宋_GB2312" w:cs="仿宋_GB2312"/>
          <w:color w:val="auto"/>
          <w:sz w:val="28"/>
          <w:szCs w:val="28"/>
          <w:lang w:val="en-US" w:eastAsia="zh-CN"/>
        </w:rPr>
        <w:t>温县财政局</w:t>
      </w:r>
      <w:r>
        <w:rPr>
          <w:rFonts w:hint="eastAsia" w:ascii="仿宋_GB2312" w:hAnsi="仿宋_GB2312" w:eastAsia="仿宋_GB2312" w:cs="仿宋_GB2312"/>
          <w:color w:val="auto"/>
          <w:sz w:val="28"/>
          <w:szCs w:val="28"/>
        </w:rPr>
        <w:t>委托，就</w:t>
      </w:r>
      <w:r>
        <w:rPr>
          <w:rFonts w:hint="eastAsia" w:ascii="仿宋_GB2312" w:hAnsi="仿宋_GB2312" w:eastAsia="仿宋_GB2312" w:cs="仿宋_GB2312"/>
          <w:color w:val="auto"/>
          <w:sz w:val="28"/>
          <w:szCs w:val="28"/>
          <w:lang w:val="en-US" w:eastAsia="zh-CN"/>
        </w:rPr>
        <w:t>温县人大预算联网监督（二期）建设项目</w:t>
      </w:r>
      <w:r>
        <w:rPr>
          <w:rFonts w:hint="eastAsia" w:ascii="仿宋_GB2312" w:hAnsi="仿宋_GB2312" w:eastAsia="仿宋_GB2312" w:cs="仿宋_GB2312"/>
          <w:color w:val="auto"/>
          <w:sz w:val="28"/>
          <w:szCs w:val="28"/>
        </w:rPr>
        <w:t>进行单一来源采购，兹邀请相关供应商参加。</w:t>
      </w:r>
    </w:p>
    <w:p w14:paraId="13020F3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一、项目基本情况</w:t>
      </w:r>
    </w:p>
    <w:p w14:paraId="016C903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项目名称：</w:t>
      </w:r>
      <w:r>
        <w:rPr>
          <w:rFonts w:hint="eastAsia" w:ascii="仿宋_GB2312" w:hAnsi="仿宋_GB2312" w:eastAsia="仿宋_GB2312" w:cs="仿宋_GB2312"/>
          <w:color w:val="auto"/>
          <w:sz w:val="28"/>
          <w:szCs w:val="28"/>
          <w:lang w:val="en-US" w:eastAsia="zh-CN"/>
        </w:rPr>
        <w:t>温县人大预算联网监督（二期）建设项目</w:t>
      </w:r>
    </w:p>
    <w:p w14:paraId="76712D0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2.采购编号：温财单一采购-2025-01  </w:t>
      </w:r>
    </w:p>
    <w:p w14:paraId="5D31E528">
      <w:pPr>
        <w:keepNext w:val="0"/>
        <w:keepLines w:val="0"/>
        <w:pageBreakBefore w:val="0"/>
        <w:widowControl w:val="0"/>
        <w:kinsoku/>
        <w:wordWrap/>
        <w:overflowPunct/>
        <w:topLinePunct w:val="0"/>
        <w:autoSpaceDE/>
        <w:autoSpaceDN/>
        <w:bidi w:val="0"/>
        <w:adjustRightInd/>
        <w:snapToGrid/>
        <w:spacing w:line="560" w:lineRule="exact"/>
        <w:ind w:firstLine="840" w:firstLineChars="3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highlight w:val="none"/>
          <w:lang w:val="en-US" w:eastAsia="zh-CN"/>
        </w:rPr>
        <w:t>交易编号：</w:t>
      </w:r>
      <w:r>
        <w:rPr>
          <w:rFonts w:hint="eastAsia" w:ascii="仿宋_GB2312" w:hAnsi="仿宋_GB2312" w:eastAsia="仿宋_GB2312" w:cs="仿宋_GB2312"/>
          <w:color w:val="auto"/>
          <w:sz w:val="28"/>
          <w:szCs w:val="28"/>
          <w:lang w:val="en-US" w:eastAsia="zh-CN"/>
        </w:rPr>
        <w:t xml:space="preserve">温交易【2025】76号   </w:t>
      </w:r>
    </w:p>
    <w:p w14:paraId="271BE7F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3.采购方式：</w:t>
      </w:r>
      <w:r>
        <w:rPr>
          <w:rFonts w:hint="eastAsia" w:ascii="仿宋_GB2312" w:hAnsi="仿宋_GB2312" w:eastAsia="仿宋_GB2312" w:cs="仿宋_GB2312"/>
          <w:color w:val="auto"/>
          <w:sz w:val="28"/>
          <w:szCs w:val="28"/>
          <w:lang w:val="en-US" w:eastAsia="zh-CN"/>
        </w:rPr>
        <w:t>单一来源</w:t>
      </w:r>
    </w:p>
    <w:p w14:paraId="7C51171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预算金额：</w:t>
      </w:r>
      <w:r>
        <w:rPr>
          <w:rFonts w:hint="eastAsia" w:ascii="仿宋_GB2312" w:hAnsi="仿宋_GB2312" w:eastAsia="仿宋_GB2312" w:cs="仿宋_GB2312"/>
          <w:color w:val="auto"/>
          <w:sz w:val="28"/>
          <w:szCs w:val="28"/>
          <w:lang w:val="en-US" w:eastAsia="zh-CN"/>
        </w:rPr>
        <w:t>660000.00</w:t>
      </w:r>
      <w:r>
        <w:rPr>
          <w:rFonts w:hint="eastAsia" w:ascii="仿宋_GB2312" w:hAnsi="仿宋_GB2312" w:eastAsia="仿宋_GB2312" w:cs="仿宋_GB2312"/>
          <w:color w:val="auto"/>
          <w:sz w:val="28"/>
          <w:szCs w:val="28"/>
        </w:rPr>
        <w:t>元</w:t>
      </w:r>
    </w:p>
    <w:tbl>
      <w:tblPr>
        <w:tblStyle w:val="19"/>
        <w:tblW w:w="8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558"/>
        <w:gridCol w:w="3031"/>
        <w:gridCol w:w="1674"/>
        <w:gridCol w:w="1688"/>
      </w:tblGrid>
      <w:tr w14:paraId="38F6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38" w:type="dxa"/>
            <w:vAlign w:val="center"/>
          </w:tcPr>
          <w:p w14:paraId="31282BF3">
            <w:pPr>
              <w:widowControl/>
              <w:jc w:val="center"/>
              <w:rPr>
                <w:rFonts w:ascii="宋体" w:hAnsi="宋体" w:cs="宋体"/>
                <w:b/>
                <w:bCs/>
                <w:color w:val="auto"/>
                <w:szCs w:val="21"/>
              </w:rPr>
            </w:pPr>
            <w:r>
              <w:rPr>
                <w:rFonts w:hint="eastAsia" w:ascii="宋体" w:hAnsi="宋体" w:cs="宋体"/>
                <w:b/>
                <w:bCs/>
                <w:color w:val="auto"/>
                <w:kern w:val="0"/>
                <w:szCs w:val="21"/>
              </w:rPr>
              <w:t>序号</w:t>
            </w:r>
          </w:p>
        </w:tc>
        <w:tc>
          <w:tcPr>
            <w:tcW w:w="1558" w:type="dxa"/>
            <w:vAlign w:val="center"/>
          </w:tcPr>
          <w:p w14:paraId="697EB296">
            <w:pPr>
              <w:widowControl/>
              <w:jc w:val="center"/>
              <w:rPr>
                <w:rFonts w:ascii="宋体" w:hAnsi="宋体" w:cs="宋体"/>
                <w:b/>
                <w:bCs/>
                <w:color w:val="auto"/>
                <w:szCs w:val="21"/>
              </w:rPr>
            </w:pPr>
            <w:r>
              <w:rPr>
                <w:rFonts w:hint="eastAsia" w:ascii="宋体" w:hAnsi="宋体" w:cs="宋体"/>
                <w:b/>
                <w:bCs/>
                <w:color w:val="auto"/>
                <w:kern w:val="0"/>
                <w:szCs w:val="21"/>
              </w:rPr>
              <w:t>包号</w:t>
            </w:r>
          </w:p>
        </w:tc>
        <w:tc>
          <w:tcPr>
            <w:tcW w:w="3031" w:type="dxa"/>
            <w:vAlign w:val="center"/>
          </w:tcPr>
          <w:p w14:paraId="5D1DFA64">
            <w:pPr>
              <w:widowControl/>
              <w:jc w:val="center"/>
              <w:rPr>
                <w:rFonts w:ascii="宋体" w:hAnsi="宋体" w:cs="宋体"/>
                <w:b/>
                <w:bCs/>
                <w:color w:val="auto"/>
                <w:szCs w:val="21"/>
              </w:rPr>
            </w:pPr>
            <w:r>
              <w:rPr>
                <w:rFonts w:hint="eastAsia" w:ascii="宋体" w:hAnsi="宋体" w:cs="宋体"/>
                <w:b/>
                <w:bCs/>
                <w:color w:val="auto"/>
                <w:kern w:val="0"/>
                <w:szCs w:val="21"/>
              </w:rPr>
              <w:t>包名称</w:t>
            </w:r>
          </w:p>
        </w:tc>
        <w:tc>
          <w:tcPr>
            <w:tcW w:w="1674" w:type="dxa"/>
            <w:vAlign w:val="center"/>
          </w:tcPr>
          <w:p w14:paraId="0EE4C5A9">
            <w:pPr>
              <w:widowControl/>
              <w:jc w:val="center"/>
              <w:rPr>
                <w:rFonts w:ascii="宋体" w:hAnsi="宋体" w:cs="宋体"/>
                <w:b/>
                <w:bCs/>
                <w:color w:val="auto"/>
                <w:szCs w:val="21"/>
              </w:rPr>
            </w:pPr>
            <w:r>
              <w:rPr>
                <w:rFonts w:hint="eastAsia" w:ascii="宋体" w:hAnsi="宋体" w:cs="宋体"/>
                <w:b/>
                <w:bCs/>
                <w:color w:val="auto"/>
                <w:kern w:val="0"/>
                <w:szCs w:val="21"/>
              </w:rPr>
              <w:t>包预算（元）</w:t>
            </w:r>
          </w:p>
        </w:tc>
        <w:tc>
          <w:tcPr>
            <w:tcW w:w="1688" w:type="dxa"/>
            <w:vAlign w:val="center"/>
          </w:tcPr>
          <w:p w14:paraId="6EFDAD89">
            <w:pPr>
              <w:widowControl/>
              <w:jc w:val="center"/>
              <w:rPr>
                <w:rFonts w:ascii="宋体" w:hAnsi="宋体" w:cs="宋体"/>
                <w:b/>
                <w:bCs/>
                <w:color w:val="auto"/>
                <w:szCs w:val="21"/>
              </w:rPr>
            </w:pPr>
            <w:r>
              <w:rPr>
                <w:rFonts w:hint="eastAsia" w:ascii="宋体" w:hAnsi="宋体" w:cs="宋体"/>
                <w:b/>
                <w:bCs/>
                <w:color w:val="auto"/>
                <w:kern w:val="0"/>
                <w:szCs w:val="21"/>
              </w:rPr>
              <w:t>包最高限价（元）</w:t>
            </w:r>
          </w:p>
        </w:tc>
      </w:tr>
      <w:tr w14:paraId="23169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vAlign w:val="center"/>
          </w:tcPr>
          <w:p w14:paraId="5251C0D8">
            <w:pPr>
              <w:widowControl/>
              <w:jc w:val="center"/>
              <w:rPr>
                <w:rFonts w:ascii="宋体" w:hAnsi="宋体" w:cs="宋体"/>
                <w:color w:val="auto"/>
                <w:szCs w:val="21"/>
              </w:rPr>
            </w:pPr>
            <w:r>
              <w:rPr>
                <w:rFonts w:hint="eastAsia" w:ascii="宋体" w:hAnsi="宋体" w:cs="宋体"/>
                <w:color w:val="auto"/>
                <w:szCs w:val="21"/>
              </w:rPr>
              <w:t>1</w:t>
            </w:r>
          </w:p>
        </w:tc>
        <w:tc>
          <w:tcPr>
            <w:tcW w:w="1558" w:type="dxa"/>
            <w:vAlign w:val="center"/>
          </w:tcPr>
          <w:p w14:paraId="4A4EFEFD">
            <w:pPr>
              <w:widowControl/>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温交易〔2025〕76号-1</w:t>
            </w:r>
          </w:p>
        </w:tc>
        <w:tc>
          <w:tcPr>
            <w:tcW w:w="3031" w:type="dxa"/>
            <w:vAlign w:val="center"/>
          </w:tcPr>
          <w:p w14:paraId="31DA87A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eastAsiaTheme="minorEastAsia"/>
                <w:color w:val="auto"/>
                <w:szCs w:val="21"/>
                <w:lang w:eastAsia="zh-CN"/>
              </w:rPr>
            </w:pPr>
            <w:r>
              <w:rPr>
                <w:rFonts w:hint="eastAsia" w:ascii="宋体" w:hAnsi="宋体" w:cs="宋体"/>
                <w:color w:val="auto"/>
                <w:szCs w:val="21"/>
                <w:lang w:val="en-US" w:eastAsia="zh-CN"/>
              </w:rPr>
              <w:t>温县人大预算联网监督（二期）建设项目</w:t>
            </w:r>
          </w:p>
        </w:tc>
        <w:tc>
          <w:tcPr>
            <w:tcW w:w="1674" w:type="dxa"/>
            <w:vAlign w:val="center"/>
          </w:tcPr>
          <w:p w14:paraId="3A5A808E">
            <w:pPr>
              <w:widowControl/>
              <w:jc w:val="center"/>
              <w:rPr>
                <w:rFonts w:hint="eastAsia" w:ascii="宋体" w:hAnsi="宋体" w:cs="宋体"/>
                <w:color w:val="auto"/>
                <w:szCs w:val="21"/>
              </w:rPr>
            </w:pPr>
            <w:r>
              <w:rPr>
                <w:rFonts w:hint="eastAsia" w:ascii="宋体" w:hAnsi="宋体" w:cs="宋体"/>
                <w:color w:val="auto"/>
                <w:szCs w:val="21"/>
                <w:lang w:val="en-US" w:eastAsia="zh-CN"/>
              </w:rPr>
              <w:t>66</w:t>
            </w:r>
            <w:r>
              <w:rPr>
                <w:rFonts w:hint="eastAsia" w:ascii="宋体" w:hAnsi="宋体" w:cs="宋体"/>
                <w:color w:val="auto"/>
                <w:szCs w:val="21"/>
              </w:rPr>
              <w:t>0000.00</w:t>
            </w:r>
          </w:p>
        </w:tc>
        <w:tc>
          <w:tcPr>
            <w:tcW w:w="1688" w:type="dxa"/>
            <w:vAlign w:val="center"/>
          </w:tcPr>
          <w:p w14:paraId="0D3E649F">
            <w:pPr>
              <w:widowControl/>
              <w:jc w:val="center"/>
              <w:rPr>
                <w:rFonts w:hint="default" w:ascii="宋体" w:hAnsi="宋体" w:cs="宋体"/>
                <w:color w:val="auto"/>
                <w:szCs w:val="21"/>
                <w:lang w:val="en-US"/>
              </w:rPr>
            </w:pPr>
            <w:r>
              <w:rPr>
                <w:rFonts w:hint="eastAsia" w:ascii="宋体" w:hAnsi="宋体" w:cs="宋体"/>
                <w:color w:val="auto"/>
                <w:szCs w:val="21"/>
                <w:lang w:val="en-US" w:eastAsia="zh-CN"/>
              </w:rPr>
              <w:t>660000.00</w:t>
            </w:r>
          </w:p>
        </w:tc>
      </w:tr>
    </w:tbl>
    <w:p w14:paraId="4F6934C5">
      <w:pPr>
        <w:keepNext w:val="0"/>
        <w:keepLines w:val="0"/>
        <w:pageBreakBefore w:val="0"/>
        <w:widowControl w:val="0"/>
        <w:numPr>
          <w:ilvl w:val="0"/>
          <w:numId w:val="3"/>
        </w:numPr>
        <w:tabs>
          <w:tab w:val="clear" w:pos="312"/>
        </w:tabs>
        <w:kinsoku w:val="0"/>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color w:val="auto"/>
          <w:sz w:val="28"/>
          <w:szCs w:val="28"/>
        </w:rPr>
        <w:t>采购需求：（包括但不限于标的的名称、数量、简要技术需求或服务要求等）在原预算联网监督系统基础上启动的二期建设，进一步扩大横向联网范围，拓展为与财政、发改、人社、审计、统计、医保、税务、自然资源等多部门的综合联网监督平台；建设国资联网监督子系统，实现人大预决算审查监督、国有资产管理情况监督工作现代化、智能化、信息化。</w:t>
      </w:r>
      <w:r>
        <w:rPr>
          <w:rFonts w:hint="eastAsia" w:ascii="仿宋_GB2312" w:hAnsi="仿宋_GB2312" w:eastAsia="仿宋_GB2312" w:cs="仿宋_GB2312"/>
          <w:color w:val="auto"/>
          <w:sz w:val="28"/>
          <w:szCs w:val="28"/>
          <w:lang w:val="en-US" w:eastAsia="zh-CN"/>
        </w:rPr>
        <w:t>（详见单一来源文件第三部分）</w:t>
      </w:r>
    </w:p>
    <w:p w14:paraId="1530F1D1">
      <w:pPr>
        <w:numPr>
          <w:ilvl w:val="0"/>
          <w:numId w:val="0"/>
        </w:numPr>
        <w:spacing w:line="560" w:lineRule="exact"/>
        <w:ind w:firstLine="560" w:firstLineChars="200"/>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6.合同履行期限：</w:t>
      </w:r>
      <w:r>
        <w:rPr>
          <w:rFonts w:hint="eastAsia" w:ascii="仿宋_GB2312" w:hAnsi="仿宋_GB2312" w:eastAsia="仿宋_GB2312" w:cs="仿宋_GB2312"/>
          <w:color w:val="auto"/>
          <w:sz w:val="28"/>
          <w:szCs w:val="28"/>
          <w:lang w:val="en-US" w:eastAsia="zh-CN"/>
        </w:rPr>
        <w:t>180个工作日。</w:t>
      </w:r>
    </w:p>
    <w:p w14:paraId="4DF63DB7">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7.本项目是否接受联合体投标：否。</w:t>
      </w:r>
    </w:p>
    <w:p w14:paraId="7B3722BA">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8.是否接受进口产品：否。</w:t>
      </w:r>
    </w:p>
    <w:p w14:paraId="6044FD29">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仿宋" w:hAnsi="仿宋" w:eastAsia="仿宋" w:cs="仿宋"/>
          <w:b/>
          <w:bCs/>
          <w:color w:val="auto"/>
          <w:sz w:val="28"/>
          <w:szCs w:val="28"/>
        </w:rPr>
      </w:pPr>
      <w:r>
        <w:rPr>
          <w:rFonts w:hint="eastAsia" w:ascii="仿宋" w:hAnsi="仿宋" w:eastAsia="仿宋" w:cs="仿宋"/>
          <w:b/>
          <w:bCs/>
          <w:color w:val="auto"/>
          <w:sz w:val="28"/>
          <w:szCs w:val="28"/>
        </w:rPr>
        <w:t>二、申请人的资格要求</w:t>
      </w:r>
    </w:p>
    <w:p w14:paraId="54D17449">
      <w:pPr>
        <w:keepNext w:val="0"/>
        <w:keepLines w:val="0"/>
        <w:pageBreakBefore w:val="0"/>
        <w:tabs>
          <w:tab w:val="left" w:pos="6960"/>
        </w:tabs>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1.满足《中华人民共和国政府采购法》第二十二条规定；</w:t>
      </w:r>
    </w:p>
    <w:p w14:paraId="15A1FEF2">
      <w:pPr>
        <w:pStyle w:val="13"/>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2.落实政府采购政策满足的资格要求：</w:t>
      </w:r>
      <w:r>
        <w:rPr>
          <w:rFonts w:hint="eastAsia" w:ascii="仿宋" w:hAnsi="仿宋" w:eastAsia="仿宋" w:cs="仿宋"/>
          <w:color w:val="auto"/>
          <w:sz w:val="28"/>
          <w:szCs w:val="28"/>
          <w:lang w:val="en-US" w:eastAsia="zh-CN"/>
        </w:rPr>
        <w:t>本项目专门面向中小企业采购。促进中小企业和监狱企业发展扶持政策、政府强制采购节能产品强制采购、节能产品及环境标志产品优先采购、促进残疾人就业政府采购政策；</w:t>
      </w:r>
    </w:p>
    <w:p w14:paraId="1BC5CE0D">
      <w:pPr>
        <w:keepNext w:val="0"/>
        <w:keepLines w:val="0"/>
        <w:pageBreakBefore w:val="0"/>
        <w:tabs>
          <w:tab w:val="left" w:pos="6960"/>
        </w:tabs>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3.本项目的特定资格要求:</w:t>
      </w:r>
    </w:p>
    <w:p w14:paraId="7B22F20E">
      <w:pPr>
        <w:keepNext w:val="0"/>
        <w:keepLines w:val="0"/>
        <w:pageBreakBefore w:val="0"/>
        <w:tabs>
          <w:tab w:val="left" w:pos="6960"/>
        </w:tabs>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3.1供应商行贿犯罪档案记录（</w:t>
      </w:r>
      <w:r>
        <w:rPr>
          <w:rFonts w:hint="eastAsia" w:ascii="仿宋" w:hAnsi="仿宋" w:eastAsia="仿宋" w:cs="仿宋"/>
          <w:color w:val="auto"/>
          <w:sz w:val="28"/>
          <w:szCs w:val="28"/>
          <w:lang w:val="en-US" w:eastAsia="zh-CN"/>
        </w:rPr>
        <w:t>协商</w:t>
      </w:r>
      <w:r>
        <w:rPr>
          <w:rFonts w:hint="eastAsia" w:ascii="仿宋" w:hAnsi="仿宋" w:eastAsia="仿宋" w:cs="仿宋"/>
          <w:color w:val="auto"/>
          <w:sz w:val="28"/>
          <w:szCs w:val="28"/>
        </w:rPr>
        <w:t>会当日中国裁判文书网的信息）；</w:t>
      </w:r>
    </w:p>
    <w:p w14:paraId="00274350">
      <w:pPr>
        <w:keepNext w:val="0"/>
        <w:keepLines w:val="0"/>
        <w:pageBreakBefore w:val="0"/>
        <w:tabs>
          <w:tab w:val="left" w:pos="6960"/>
        </w:tabs>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3.2按照《财政部关于在政府采购活动中查询及使用信用记录有关问题的通知》（财库〔2016〕125号）的要求，根据</w:t>
      </w:r>
      <w:r>
        <w:rPr>
          <w:rFonts w:hint="eastAsia" w:ascii="仿宋" w:hAnsi="仿宋" w:eastAsia="仿宋" w:cs="仿宋"/>
          <w:color w:val="auto"/>
          <w:sz w:val="28"/>
          <w:szCs w:val="28"/>
          <w:lang w:val="en-US" w:eastAsia="zh-CN"/>
        </w:rPr>
        <w:t>协商</w:t>
      </w:r>
      <w:r>
        <w:rPr>
          <w:rFonts w:hint="eastAsia" w:ascii="仿宋" w:hAnsi="仿宋" w:eastAsia="仿宋" w:cs="仿宋"/>
          <w:color w:val="auto"/>
          <w:sz w:val="28"/>
          <w:szCs w:val="28"/>
        </w:rPr>
        <w:t>会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w:t>
      </w:r>
    </w:p>
    <w:p w14:paraId="0E0B6027">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仿宋" w:hAnsi="仿宋" w:eastAsia="仿宋" w:cs="仿宋"/>
          <w:b/>
          <w:bCs/>
          <w:color w:val="auto"/>
          <w:sz w:val="28"/>
          <w:szCs w:val="28"/>
        </w:rPr>
      </w:pPr>
      <w:r>
        <w:rPr>
          <w:rFonts w:hint="eastAsia" w:ascii="仿宋" w:hAnsi="仿宋" w:eastAsia="仿宋" w:cs="仿宋"/>
          <w:b/>
          <w:bCs/>
          <w:color w:val="auto"/>
          <w:sz w:val="28"/>
          <w:szCs w:val="28"/>
        </w:rPr>
        <w:t>备注：以上第3.1条和第3.2条由采购代理机构提供查询结果。</w:t>
      </w:r>
    </w:p>
    <w:p w14:paraId="1478BB51">
      <w:pPr>
        <w:keepNext w:val="0"/>
        <w:keepLines w:val="0"/>
        <w:pageBreakBefore w:val="0"/>
        <w:numPr>
          <w:ilvl w:val="0"/>
          <w:numId w:val="0"/>
        </w:numPr>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kern w:val="2"/>
          <w:sz w:val="28"/>
          <w:szCs w:val="28"/>
          <w:lang w:val="en-US" w:eastAsia="zh-CN" w:bidi="ar-SA"/>
        </w:rPr>
        <w:t>三、</w:t>
      </w:r>
      <w:r>
        <w:rPr>
          <w:rFonts w:hint="eastAsia" w:ascii="仿宋_GB2312" w:hAnsi="仿宋_GB2312" w:eastAsia="仿宋_GB2312" w:cs="仿宋_GB2312"/>
          <w:b w:val="0"/>
          <w:bCs w:val="0"/>
          <w:color w:val="auto"/>
          <w:sz w:val="28"/>
          <w:szCs w:val="28"/>
          <w:lang w:val="en-US" w:eastAsia="zh-CN"/>
        </w:rPr>
        <w:t>获取单一来源</w:t>
      </w:r>
      <w:r>
        <w:rPr>
          <w:rFonts w:hint="eastAsia" w:ascii="仿宋_GB2312" w:hAnsi="仿宋_GB2312" w:eastAsia="仿宋_GB2312" w:cs="仿宋_GB2312"/>
          <w:b w:val="0"/>
          <w:bCs w:val="0"/>
          <w:color w:val="auto"/>
          <w:sz w:val="28"/>
          <w:szCs w:val="28"/>
        </w:rPr>
        <w:t>文件</w:t>
      </w:r>
    </w:p>
    <w:p w14:paraId="589B2E7C">
      <w:pPr>
        <w:keepNext w:val="0"/>
        <w:keepLines w:val="0"/>
        <w:pageBreakBefore w:val="0"/>
        <w:numPr>
          <w:ilvl w:val="0"/>
          <w:numId w:val="0"/>
        </w:numPr>
        <w:kinsoku/>
        <w:wordWrap/>
        <w:overflowPunct/>
        <w:topLinePunct w:val="0"/>
        <w:autoSpaceDE/>
        <w:autoSpaceDN/>
        <w:bidi w:val="0"/>
        <w:adjustRightInd/>
        <w:snapToGrid/>
        <w:spacing w:line="440" w:lineRule="exact"/>
        <w:ind w:firstLine="840" w:firstLineChars="3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1.领取时间：2025年8月06日-2025年8月10日；上午08:00-11:30，下午15:00-18:00。</w:t>
      </w:r>
    </w:p>
    <w:p w14:paraId="1805B467">
      <w:pPr>
        <w:keepNext w:val="0"/>
        <w:keepLines w:val="0"/>
        <w:pageBreakBefore w:val="0"/>
        <w:kinsoku/>
        <w:wordWrap/>
        <w:overflowPunct/>
        <w:topLinePunct w:val="0"/>
        <w:autoSpaceDE/>
        <w:autoSpaceDN/>
        <w:bidi w:val="0"/>
        <w:adjustRightInd/>
        <w:snapToGrid/>
        <w:spacing w:line="440" w:lineRule="exact"/>
        <w:ind w:firstLine="840" w:firstLineChars="3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2.领取地点：</w:t>
      </w:r>
      <w:r>
        <w:rPr>
          <w:rFonts w:hint="eastAsia" w:ascii="仿宋_GB2312" w:hAnsi="仿宋_GB2312" w:eastAsia="仿宋_GB2312" w:cs="仿宋_GB2312"/>
          <w:color w:val="auto"/>
          <w:sz w:val="28"/>
          <w:szCs w:val="28"/>
        </w:rPr>
        <w:t>本项目无需现场获取采购文件，将下述资料发送至</w:t>
      </w:r>
      <w:r>
        <w:rPr>
          <w:rFonts w:hint="eastAsia" w:ascii="仿宋_GB2312" w:hAnsi="仿宋_GB2312" w:eastAsia="仿宋_GB2312" w:cs="仿宋_GB2312"/>
          <w:color w:val="auto"/>
          <w:sz w:val="28"/>
          <w:szCs w:val="28"/>
          <w:lang w:val="en-US" w:eastAsia="zh-CN"/>
        </w:rPr>
        <w:t>348917052</w:t>
      </w:r>
      <w:r>
        <w:rPr>
          <w:rFonts w:hint="eastAsia" w:ascii="仿宋_GB2312" w:hAnsi="仿宋_GB2312" w:eastAsia="仿宋_GB2312" w:cs="仿宋_GB2312"/>
          <w:color w:val="auto"/>
          <w:sz w:val="28"/>
          <w:szCs w:val="28"/>
        </w:rPr>
        <w:t>@qq.com，邮件名称：项目名称，并电话联系告知发送邮件情况，代理机构确认后发送电子版采购文件。</w:t>
      </w:r>
    </w:p>
    <w:p w14:paraId="18179F2E">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获取文件提供以下资料：（1）营业执照副本扫描件；（2）法定代表人身份证或法定代表人授权书扫描件并注明联系人、联系电话及邮箱。以上证明材料需逐页加盖供应商公章。</w:t>
      </w:r>
    </w:p>
    <w:p w14:paraId="4F707DD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lang w:val="en-US" w:eastAsia="zh-CN"/>
        </w:rPr>
        <w:t>四</w:t>
      </w:r>
      <w:r>
        <w:rPr>
          <w:rFonts w:hint="eastAsia" w:ascii="仿宋_GB2312" w:hAnsi="仿宋_GB2312" w:eastAsia="仿宋_GB2312" w:cs="仿宋_GB2312"/>
          <w:color w:val="auto"/>
          <w:sz w:val="28"/>
          <w:szCs w:val="28"/>
        </w:rPr>
        <w:t>、响应性文件接收截止时</w:t>
      </w:r>
      <w:r>
        <w:rPr>
          <w:rFonts w:hint="eastAsia" w:ascii="仿宋_GB2312" w:hAnsi="仿宋_GB2312" w:eastAsia="仿宋_GB2312" w:cs="仿宋_GB2312"/>
          <w:color w:val="auto"/>
          <w:sz w:val="28"/>
          <w:szCs w:val="28"/>
          <w:highlight w:val="none"/>
        </w:rPr>
        <w:t>间：202</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lang w:val="en-US" w:eastAsia="zh-CN"/>
        </w:rPr>
        <w:t>8月13</w:t>
      </w:r>
      <w:r>
        <w:rPr>
          <w:rFonts w:hint="eastAsia" w:ascii="仿宋_GB2312" w:hAnsi="仿宋_GB2312" w:eastAsia="仿宋_GB2312" w:cs="仿宋_GB2312"/>
          <w:color w:val="auto"/>
          <w:sz w:val="28"/>
          <w:szCs w:val="28"/>
          <w:highlight w:val="none"/>
        </w:rPr>
        <w:t>日</w:t>
      </w:r>
      <w:r>
        <w:rPr>
          <w:rFonts w:hint="eastAsia" w:ascii="仿宋_GB2312" w:hAnsi="仿宋_GB2312" w:eastAsia="仿宋_GB2312" w:cs="仿宋_GB2312"/>
          <w:color w:val="auto"/>
          <w:sz w:val="28"/>
          <w:szCs w:val="28"/>
          <w:highlight w:val="none"/>
          <w:lang w:val="en-US" w:eastAsia="zh-CN"/>
        </w:rPr>
        <w:t>9</w:t>
      </w:r>
      <w:r>
        <w:rPr>
          <w:rFonts w:hint="eastAsia" w:ascii="仿宋_GB2312" w:hAnsi="仿宋_GB2312" w:eastAsia="仿宋_GB2312" w:cs="仿宋_GB2312"/>
          <w:color w:val="auto"/>
          <w:sz w:val="28"/>
          <w:szCs w:val="28"/>
          <w:highlight w:val="none"/>
        </w:rPr>
        <w:t>时00分</w:t>
      </w:r>
    </w:p>
    <w:p w14:paraId="342D375A">
      <w:pPr>
        <w:keepNext w:val="0"/>
        <w:keepLines w:val="0"/>
        <w:pageBreakBefore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五</w:t>
      </w:r>
      <w:r>
        <w:rPr>
          <w:rFonts w:hint="eastAsia" w:ascii="仿宋_GB2312" w:hAnsi="仿宋_GB2312" w:eastAsia="仿宋_GB2312" w:cs="仿宋_GB2312"/>
          <w:color w:val="auto"/>
          <w:sz w:val="28"/>
          <w:szCs w:val="28"/>
        </w:rPr>
        <w:t>、响应性文件接收地点：</w:t>
      </w:r>
      <w:r>
        <w:rPr>
          <w:rFonts w:hint="eastAsia" w:ascii="仿宋_GB2312" w:hAnsi="仿宋_GB2312" w:eastAsia="仿宋_GB2312" w:cs="仿宋_GB2312"/>
          <w:color w:val="auto"/>
          <w:sz w:val="28"/>
          <w:szCs w:val="28"/>
          <w:lang w:eastAsia="zh-CN"/>
        </w:rPr>
        <w:t>温县</w:t>
      </w:r>
      <w:r>
        <w:rPr>
          <w:rFonts w:hint="eastAsia" w:ascii="仿宋_GB2312" w:hAnsi="仿宋_GB2312" w:eastAsia="仿宋_GB2312" w:cs="仿宋_GB2312"/>
          <w:color w:val="auto"/>
          <w:sz w:val="28"/>
          <w:szCs w:val="28"/>
        </w:rPr>
        <w:t>公共资源交易中心</w:t>
      </w:r>
      <w:r>
        <w:rPr>
          <w:rFonts w:hint="eastAsia" w:ascii="仿宋_GB2312" w:hAnsi="仿宋_GB2312" w:eastAsia="仿宋_GB2312" w:cs="仿宋_GB2312"/>
          <w:color w:val="auto"/>
          <w:sz w:val="28"/>
          <w:szCs w:val="28"/>
          <w:lang w:val="en-US" w:eastAsia="zh-CN"/>
        </w:rPr>
        <w:t>第二</w:t>
      </w:r>
      <w:r>
        <w:rPr>
          <w:rFonts w:hint="eastAsia" w:ascii="仿宋_GB2312" w:hAnsi="仿宋_GB2312" w:eastAsia="仿宋_GB2312" w:cs="仿宋_GB2312"/>
          <w:color w:val="auto"/>
          <w:sz w:val="28"/>
          <w:szCs w:val="28"/>
        </w:rPr>
        <w:t>开标室</w:t>
      </w:r>
    </w:p>
    <w:p w14:paraId="1E601FD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eastAsia="zh-CN"/>
        </w:rPr>
        <w:t>六</w:t>
      </w:r>
      <w:r>
        <w:rPr>
          <w:rFonts w:hint="eastAsia" w:ascii="仿宋_GB2312" w:hAnsi="仿宋_GB2312" w:eastAsia="仿宋_GB2312" w:cs="仿宋_GB2312"/>
          <w:color w:val="auto"/>
          <w:kern w:val="0"/>
          <w:sz w:val="28"/>
          <w:szCs w:val="28"/>
          <w:lang w:val="zh-CN"/>
        </w:rPr>
        <w:t>、联系方式</w:t>
      </w:r>
    </w:p>
    <w:p w14:paraId="6CD7486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1. 采购人信息</w:t>
      </w:r>
    </w:p>
    <w:p w14:paraId="1EA258B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名称：温县财政局</w:t>
      </w:r>
    </w:p>
    <w:p w14:paraId="398D6F0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地址: 温县太行路717号</w:t>
      </w:r>
    </w:p>
    <w:p w14:paraId="0320D78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联系人：陈先生</w:t>
      </w:r>
    </w:p>
    <w:p w14:paraId="1BC7388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联系方式：0391-6193766</w:t>
      </w:r>
    </w:p>
    <w:p w14:paraId="74337BB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名称：温县财政局</w:t>
      </w:r>
    </w:p>
    <w:p w14:paraId="5DA7825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en-US" w:eastAsia="zh-CN"/>
        </w:rPr>
        <w:t>2</w:t>
      </w:r>
      <w:r>
        <w:rPr>
          <w:rFonts w:hint="eastAsia" w:ascii="仿宋_GB2312" w:hAnsi="仿宋_GB2312" w:eastAsia="仿宋_GB2312" w:cs="仿宋_GB2312"/>
          <w:color w:val="auto"/>
          <w:kern w:val="0"/>
          <w:sz w:val="28"/>
          <w:szCs w:val="28"/>
          <w:lang w:val="zh-CN"/>
        </w:rPr>
        <w:t>. 采购代理机构信息</w:t>
      </w:r>
    </w:p>
    <w:p w14:paraId="00F529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名称：河南祺智工程项目管理有限公司</w:t>
      </w:r>
    </w:p>
    <w:p w14:paraId="3284C9C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地址：河南省郑州市金水区鸿苑路65号金科智汇谷二号楼金水国际基金港6层611-1</w:t>
      </w:r>
    </w:p>
    <w:p w14:paraId="7B8B275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联系人：张女士</w:t>
      </w:r>
    </w:p>
    <w:p w14:paraId="4B5DF55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联系方式：18697758180</w:t>
      </w:r>
    </w:p>
    <w:p w14:paraId="25E8409C">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 xml:space="preserve">      </w:t>
      </w:r>
    </w:p>
    <w:p w14:paraId="01687923">
      <w:pPr>
        <w:keepNext w:val="0"/>
        <w:keepLines w:val="0"/>
        <w:pageBreakBefore w:val="0"/>
        <w:kinsoku/>
        <w:wordWrap/>
        <w:overflowPunct/>
        <w:topLinePunct w:val="0"/>
        <w:autoSpaceDE/>
        <w:autoSpaceDN/>
        <w:bidi w:val="0"/>
        <w:adjustRightInd/>
        <w:snapToGrid/>
        <w:spacing w:line="560" w:lineRule="exact"/>
        <w:ind w:firstLine="560" w:firstLineChars="200"/>
        <w:jc w:val="center"/>
        <w:textAlignment w:val="auto"/>
        <w:rPr>
          <w:rFonts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en-US" w:eastAsia="zh-CN"/>
        </w:rPr>
        <w:t xml:space="preserve">                                     </w:t>
      </w:r>
      <w:r>
        <w:rPr>
          <w:rFonts w:hint="eastAsia" w:ascii="仿宋_GB2312" w:hAnsi="仿宋_GB2312" w:eastAsia="仿宋_GB2312" w:cs="仿宋_GB2312"/>
          <w:color w:val="auto"/>
          <w:kern w:val="0"/>
          <w:sz w:val="28"/>
          <w:szCs w:val="28"/>
          <w:lang w:val="zh-CN" w:eastAsia="zh-CN"/>
        </w:rPr>
        <w:t>温县财政局</w:t>
      </w:r>
    </w:p>
    <w:p w14:paraId="4743D472">
      <w:pPr>
        <w:keepNext w:val="0"/>
        <w:keepLines w:val="0"/>
        <w:pageBreakBefore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auto"/>
          <w:sz w:val="28"/>
          <w:szCs w:val="28"/>
          <w:lang w:val="zh-CN"/>
        </w:rPr>
      </w:pP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zh-CN"/>
        </w:rPr>
        <w:t>河南祺智工程项目管理有限公司</w:t>
      </w:r>
    </w:p>
    <w:p w14:paraId="7104059F">
      <w:pPr>
        <w:keepNext w:val="0"/>
        <w:keepLines w:val="0"/>
        <w:pageBreakBefore w:val="0"/>
        <w:kinsoku/>
        <w:wordWrap/>
        <w:overflowPunct/>
        <w:topLinePunct w:val="0"/>
        <w:autoSpaceDE/>
        <w:autoSpaceDN/>
        <w:bidi w:val="0"/>
        <w:adjustRightInd/>
        <w:snapToGrid/>
        <w:spacing w:line="560" w:lineRule="exact"/>
        <w:jc w:val="right"/>
        <w:textAlignment w:val="auto"/>
        <w:rPr>
          <w:rFonts w:hint="eastAsia" w:asciiTheme="minorEastAsia" w:hAnsiTheme="minorEastAsia" w:cstheme="minorEastAsia"/>
          <w:b/>
          <w:bCs/>
          <w:color w:val="auto"/>
          <w:sz w:val="32"/>
          <w:szCs w:val="32"/>
        </w:rPr>
      </w:pPr>
      <w:r>
        <w:rPr>
          <w:rFonts w:hint="eastAsia" w:ascii="仿宋_GB2312" w:hAnsi="仿宋_GB2312" w:eastAsia="仿宋_GB2312" w:cs="仿宋_GB2312"/>
          <w:color w:val="auto"/>
          <w:sz w:val="28"/>
          <w:szCs w:val="28"/>
          <w:highlight w:val="none"/>
        </w:rPr>
        <w:t>202</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lang w:val="en-US" w:eastAsia="zh-CN"/>
        </w:rPr>
        <w:t>8</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日</w:t>
      </w:r>
    </w:p>
    <w:p w14:paraId="6CC0051F">
      <w:pPr>
        <w:spacing w:line="560" w:lineRule="exact"/>
        <w:jc w:val="center"/>
        <w:rPr>
          <w:rFonts w:hint="eastAsia" w:asciiTheme="minorEastAsia" w:hAnsiTheme="minorEastAsia" w:cstheme="minorEastAsia"/>
          <w:b/>
          <w:bCs/>
          <w:color w:val="auto"/>
          <w:sz w:val="32"/>
          <w:szCs w:val="32"/>
        </w:rPr>
      </w:pPr>
    </w:p>
    <w:p w14:paraId="65EB6818">
      <w:pPr>
        <w:spacing w:line="560" w:lineRule="exact"/>
        <w:jc w:val="center"/>
        <w:rPr>
          <w:rFonts w:hint="eastAsia" w:asciiTheme="minorEastAsia" w:hAnsiTheme="minorEastAsia" w:cstheme="minorEastAsia"/>
          <w:b/>
          <w:bCs/>
          <w:color w:val="auto"/>
          <w:sz w:val="32"/>
          <w:szCs w:val="32"/>
        </w:rPr>
      </w:pPr>
    </w:p>
    <w:p w14:paraId="49A09588">
      <w:pPr>
        <w:spacing w:line="560" w:lineRule="exact"/>
        <w:jc w:val="center"/>
        <w:rPr>
          <w:rFonts w:hint="eastAsia" w:asciiTheme="minorEastAsia" w:hAnsiTheme="minorEastAsia" w:cstheme="minorEastAsia"/>
          <w:b/>
          <w:bCs/>
          <w:color w:val="auto"/>
          <w:sz w:val="32"/>
          <w:szCs w:val="32"/>
        </w:rPr>
      </w:pPr>
    </w:p>
    <w:p w14:paraId="03F3BA19">
      <w:pPr>
        <w:spacing w:line="560" w:lineRule="exact"/>
        <w:jc w:val="center"/>
        <w:rPr>
          <w:rFonts w:hint="eastAsia" w:asciiTheme="minorEastAsia" w:hAnsiTheme="minorEastAsia" w:cstheme="minorEastAsia"/>
          <w:b/>
          <w:bCs/>
          <w:color w:val="auto"/>
          <w:sz w:val="32"/>
          <w:szCs w:val="32"/>
        </w:rPr>
      </w:pPr>
    </w:p>
    <w:p w14:paraId="4AEE78C5">
      <w:pPr>
        <w:spacing w:line="560" w:lineRule="exact"/>
        <w:jc w:val="center"/>
        <w:rPr>
          <w:rFonts w:hint="eastAsia" w:asciiTheme="minorEastAsia" w:hAnsiTheme="minorEastAsia" w:cstheme="minorEastAsia"/>
          <w:b/>
          <w:bCs/>
          <w:color w:val="auto"/>
          <w:sz w:val="32"/>
          <w:szCs w:val="32"/>
        </w:rPr>
      </w:pPr>
    </w:p>
    <w:p w14:paraId="026986E8">
      <w:pPr>
        <w:spacing w:line="560" w:lineRule="exact"/>
        <w:jc w:val="center"/>
        <w:rPr>
          <w:rFonts w:hint="eastAsia" w:asciiTheme="minorEastAsia" w:hAnsiTheme="minorEastAsia" w:cstheme="minorEastAsia"/>
          <w:b/>
          <w:bCs/>
          <w:color w:val="auto"/>
          <w:sz w:val="32"/>
          <w:szCs w:val="32"/>
        </w:rPr>
      </w:pPr>
    </w:p>
    <w:p w14:paraId="494C556A">
      <w:pPr>
        <w:spacing w:line="560" w:lineRule="exact"/>
        <w:jc w:val="center"/>
        <w:rPr>
          <w:rFonts w:hint="eastAsia" w:asciiTheme="minorEastAsia" w:hAnsiTheme="minorEastAsia" w:cstheme="minorEastAsia"/>
          <w:b/>
          <w:bCs/>
          <w:color w:val="auto"/>
          <w:sz w:val="32"/>
          <w:szCs w:val="32"/>
        </w:rPr>
      </w:pPr>
    </w:p>
    <w:p w14:paraId="61FCBF30">
      <w:pPr>
        <w:spacing w:line="560" w:lineRule="exact"/>
        <w:jc w:val="center"/>
        <w:rPr>
          <w:rFonts w:hint="eastAsia" w:asciiTheme="minorEastAsia" w:hAnsiTheme="minorEastAsia" w:cstheme="minorEastAsia"/>
          <w:b/>
          <w:bCs/>
          <w:color w:val="auto"/>
          <w:sz w:val="32"/>
          <w:szCs w:val="32"/>
        </w:rPr>
      </w:pPr>
    </w:p>
    <w:p w14:paraId="115DF0E7">
      <w:pPr>
        <w:spacing w:line="560" w:lineRule="exact"/>
        <w:jc w:val="center"/>
        <w:rPr>
          <w:rFonts w:hint="eastAsia" w:asciiTheme="minorEastAsia" w:hAnsiTheme="minorEastAsia" w:cstheme="minorEastAsia"/>
          <w:b/>
          <w:bCs/>
          <w:color w:val="auto"/>
          <w:sz w:val="32"/>
          <w:szCs w:val="32"/>
        </w:rPr>
      </w:pPr>
    </w:p>
    <w:p w14:paraId="4EFC6C30">
      <w:pPr>
        <w:spacing w:line="560" w:lineRule="exact"/>
        <w:jc w:val="center"/>
        <w:rPr>
          <w:rFonts w:hint="eastAsia" w:asciiTheme="minorEastAsia" w:hAnsiTheme="minorEastAsia" w:cstheme="minorEastAsia"/>
          <w:b/>
          <w:bCs/>
          <w:color w:val="auto"/>
          <w:sz w:val="32"/>
          <w:szCs w:val="32"/>
        </w:rPr>
      </w:pPr>
    </w:p>
    <w:p w14:paraId="2DD27011">
      <w:pPr>
        <w:spacing w:line="560" w:lineRule="exact"/>
        <w:jc w:val="center"/>
        <w:rPr>
          <w:rFonts w:hint="eastAsia" w:asciiTheme="minorEastAsia" w:hAnsiTheme="minorEastAsia" w:cstheme="minorEastAsia"/>
          <w:b/>
          <w:bCs/>
          <w:color w:val="auto"/>
          <w:sz w:val="32"/>
          <w:szCs w:val="32"/>
        </w:rPr>
      </w:pPr>
    </w:p>
    <w:p w14:paraId="49E1D5E6">
      <w:pPr>
        <w:spacing w:line="560" w:lineRule="exact"/>
        <w:jc w:val="center"/>
        <w:rPr>
          <w:rFonts w:hint="eastAsia" w:asciiTheme="minorEastAsia" w:hAnsiTheme="minorEastAsia" w:cstheme="minorEastAsia"/>
          <w:b/>
          <w:bCs/>
          <w:color w:val="auto"/>
          <w:sz w:val="32"/>
          <w:szCs w:val="32"/>
        </w:rPr>
      </w:pPr>
    </w:p>
    <w:p w14:paraId="47628711">
      <w:pPr>
        <w:spacing w:line="560" w:lineRule="exact"/>
        <w:jc w:val="center"/>
        <w:rPr>
          <w:rFonts w:hint="eastAsia" w:asciiTheme="minorEastAsia" w:hAnsiTheme="minorEastAsia" w:cstheme="minorEastAsia"/>
          <w:b/>
          <w:bCs/>
          <w:color w:val="auto"/>
          <w:sz w:val="32"/>
          <w:szCs w:val="32"/>
        </w:rPr>
      </w:pPr>
    </w:p>
    <w:p w14:paraId="726B51FA">
      <w:pPr>
        <w:spacing w:line="560" w:lineRule="exact"/>
        <w:jc w:val="center"/>
        <w:rPr>
          <w:rFonts w:hint="eastAsia" w:asciiTheme="minorEastAsia" w:hAnsiTheme="minorEastAsia" w:cstheme="minorEastAsia"/>
          <w:b/>
          <w:bCs/>
          <w:color w:val="auto"/>
          <w:sz w:val="32"/>
          <w:szCs w:val="32"/>
        </w:rPr>
      </w:pPr>
    </w:p>
    <w:p w14:paraId="51E21330">
      <w:pPr>
        <w:spacing w:line="560" w:lineRule="exact"/>
        <w:jc w:val="center"/>
        <w:rPr>
          <w:rFonts w:hint="eastAsia" w:asciiTheme="minorEastAsia" w:hAnsiTheme="minorEastAsia" w:cstheme="minorEastAsia"/>
          <w:b/>
          <w:bCs/>
          <w:color w:val="auto"/>
          <w:sz w:val="32"/>
          <w:szCs w:val="32"/>
        </w:rPr>
      </w:pPr>
    </w:p>
    <w:p w14:paraId="789518AD">
      <w:pPr>
        <w:spacing w:line="560" w:lineRule="exact"/>
        <w:jc w:val="center"/>
        <w:rPr>
          <w:rFonts w:hint="eastAsia" w:asciiTheme="minorEastAsia" w:hAnsiTheme="minorEastAsia" w:cstheme="minorEastAsia"/>
          <w:b/>
          <w:bCs/>
          <w:color w:val="auto"/>
          <w:sz w:val="32"/>
          <w:szCs w:val="32"/>
        </w:rPr>
      </w:pPr>
    </w:p>
    <w:p w14:paraId="2AF6BA88">
      <w:pPr>
        <w:spacing w:line="560" w:lineRule="exact"/>
        <w:jc w:val="center"/>
        <w:rPr>
          <w:rFonts w:asciiTheme="minorEastAsia" w:hAnsiTheme="minorEastAsia" w:cstheme="minorEastAsia"/>
          <w:color w:val="auto"/>
          <w:sz w:val="32"/>
          <w:szCs w:val="32"/>
        </w:rPr>
      </w:pPr>
      <w:r>
        <w:rPr>
          <w:rFonts w:hint="eastAsia" w:asciiTheme="minorEastAsia" w:hAnsiTheme="minorEastAsia" w:cstheme="minorEastAsia"/>
          <w:b/>
          <w:bCs/>
          <w:color w:val="auto"/>
          <w:sz w:val="32"/>
          <w:szCs w:val="32"/>
        </w:rPr>
        <w:t>第二部分    单一来源采购须知</w:t>
      </w:r>
    </w:p>
    <w:p w14:paraId="4970CC9E">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一、时间安排</w:t>
      </w:r>
    </w:p>
    <w:p w14:paraId="5CA421DB">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在单一来源采购文件规定的响应性文件递交截止时间后，采购代理机构组织采购小组与供应商就采购项目的服务和价格等进行商谈。</w:t>
      </w:r>
    </w:p>
    <w:p w14:paraId="2A8AF8E9">
      <w:pPr>
        <w:spacing w:line="560" w:lineRule="exact"/>
        <w:ind w:firstLine="560" w:firstLineChars="200"/>
        <w:rPr>
          <w:rFonts w:ascii="仿宋_GB2312" w:hAnsi="仿宋_GB2312" w:eastAsia="仿宋_GB2312" w:cs="仿宋_GB2312"/>
          <w:color w:val="0000FF"/>
          <w:sz w:val="28"/>
          <w:szCs w:val="28"/>
        </w:rPr>
      </w:pPr>
      <w:r>
        <w:rPr>
          <w:rFonts w:hint="eastAsia" w:ascii="仿宋_GB2312" w:hAnsi="仿宋_GB2312" w:eastAsia="仿宋_GB2312" w:cs="仿宋_GB2312"/>
          <w:color w:val="auto"/>
          <w:sz w:val="28"/>
          <w:szCs w:val="28"/>
        </w:rPr>
        <w:t>二、响应性文件组成</w:t>
      </w:r>
    </w:p>
    <w:p w14:paraId="2403CFCA">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响应性文件至少应包括以下部分但不限于：</w:t>
      </w:r>
    </w:p>
    <w:p w14:paraId="0A5AC7B2">
      <w:pPr>
        <w:spacing w:line="560" w:lineRule="exact"/>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焦作市政府采购供应商资格信用承诺函</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附件1）</w:t>
      </w:r>
      <w:r>
        <w:rPr>
          <w:rFonts w:hint="eastAsia" w:ascii="仿宋_GB2312" w:hAnsi="仿宋_GB2312" w:eastAsia="仿宋_GB2312" w:cs="仿宋_GB2312"/>
          <w:color w:val="auto"/>
          <w:sz w:val="28"/>
          <w:szCs w:val="28"/>
          <w:lang w:eastAsia="zh-CN"/>
        </w:rPr>
        <w:t>；</w:t>
      </w:r>
    </w:p>
    <w:p w14:paraId="79EEDF71">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法定代表人身份证明书或授权委托书</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附件2）</w:t>
      </w:r>
      <w:r>
        <w:rPr>
          <w:rFonts w:hint="eastAsia" w:ascii="仿宋_GB2312" w:hAnsi="仿宋_GB2312" w:eastAsia="仿宋_GB2312" w:cs="仿宋_GB2312"/>
          <w:color w:val="auto"/>
          <w:sz w:val="28"/>
          <w:szCs w:val="28"/>
        </w:rPr>
        <w:t>；</w:t>
      </w:r>
    </w:p>
    <w:p w14:paraId="18A2394C">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报价一览表</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附件3）</w:t>
      </w:r>
      <w:r>
        <w:rPr>
          <w:rFonts w:hint="eastAsia" w:ascii="仿宋_GB2312" w:hAnsi="仿宋_GB2312" w:eastAsia="仿宋_GB2312" w:cs="仿宋_GB2312"/>
          <w:color w:val="auto"/>
          <w:sz w:val="28"/>
          <w:szCs w:val="28"/>
        </w:rPr>
        <w:t>；</w:t>
      </w:r>
    </w:p>
    <w:p w14:paraId="5F322C3F">
      <w:pPr>
        <w:spacing w:line="560" w:lineRule="exact"/>
        <w:ind w:firstLine="560" w:firstLineChars="200"/>
        <w:rPr>
          <w:rFonts w:hint="default" w:ascii="仿宋_GB2312" w:hAnsi="仿宋_GB2312" w:eastAsia="仿宋_GB2312" w:cs="仿宋_GB2312"/>
          <w:color w:val="auto"/>
          <w:sz w:val="28"/>
          <w:szCs w:val="28"/>
          <w:shd w:val="clear" w:color="auto" w:fill="auto"/>
          <w:lang w:val="en-US" w:eastAsia="zh-CN"/>
        </w:rPr>
      </w:pPr>
      <w:r>
        <w:rPr>
          <w:rFonts w:hint="eastAsia" w:ascii="仿宋_GB2312" w:hAnsi="仿宋_GB2312" w:eastAsia="仿宋_GB2312" w:cs="仿宋_GB2312"/>
          <w:color w:val="auto"/>
          <w:sz w:val="28"/>
          <w:szCs w:val="28"/>
          <w:shd w:val="clear" w:color="auto" w:fill="auto"/>
          <w:lang w:val="en-US" w:eastAsia="zh-CN"/>
        </w:rPr>
        <w:t>4.反商业贿赂承诺书（附件4）；</w:t>
      </w:r>
    </w:p>
    <w:p w14:paraId="22DC7340">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5.采购需求及商务要求响应表（自行设计）、同类项目合同价格以及相关专利、专有技术等情况说明</w:t>
      </w:r>
      <w:r>
        <w:rPr>
          <w:rFonts w:hint="eastAsia" w:ascii="仿宋_GB2312" w:hAnsi="仿宋_GB2312" w:eastAsia="仿宋_GB2312" w:cs="仿宋_GB2312"/>
          <w:color w:val="auto"/>
          <w:sz w:val="28"/>
          <w:szCs w:val="28"/>
        </w:rPr>
        <w:t>；</w:t>
      </w:r>
    </w:p>
    <w:p w14:paraId="79612BFD">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企业合同范本</w:t>
      </w:r>
      <w:r>
        <w:rPr>
          <w:rFonts w:hint="eastAsia" w:ascii="仿宋_GB2312" w:hAnsi="仿宋_GB2312" w:eastAsia="仿宋_GB2312" w:cs="仿宋_GB2312"/>
          <w:color w:val="auto"/>
          <w:sz w:val="28"/>
          <w:szCs w:val="28"/>
          <w:shd w:val="clear" w:color="auto" w:fill="auto"/>
          <w:lang w:eastAsia="zh-CN"/>
        </w:rPr>
        <w:t>（</w:t>
      </w:r>
      <w:r>
        <w:rPr>
          <w:rFonts w:hint="eastAsia" w:ascii="仿宋_GB2312" w:hAnsi="仿宋_GB2312" w:eastAsia="仿宋_GB2312" w:cs="仿宋_GB2312"/>
          <w:color w:val="auto"/>
          <w:sz w:val="28"/>
          <w:szCs w:val="28"/>
          <w:shd w:val="clear" w:color="auto" w:fill="auto"/>
          <w:lang w:val="en-US" w:eastAsia="zh-CN"/>
        </w:rPr>
        <w:t>格式自拟</w:t>
      </w:r>
      <w:r>
        <w:rPr>
          <w:rFonts w:hint="eastAsia" w:ascii="仿宋_GB2312" w:hAnsi="仿宋_GB2312" w:eastAsia="仿宋_GB2312" w:cs="仿宋_GB2312"/>
          <w:color w:val="auto"/>
          <w:sz w:val="28"/>
          <w:szCs w:val="28"/>
          <w:shd w:val="clear" w:color="auto" w:fill="auto"/>
          <w:lang w:eastAsia="zh-CN"/>
        </w:rPr>
        <w:t>）</w:t>
      </w:r>
      <w:r>
        <w:rPr>
          <w:rFonts w:hint="eastAsia" w:ascii="仿宋_GB2312" w:hAnsi="仿宋_GB2312" w:eastAsia="仿宋_GB2312" w:cs="仿宋_GB2312"/>
          <w:color w:val="auto"/>
          <w:sz w:val="28"/>
          <w:szCs w:val="28"/>
        </w:rPr>
        <w:t>；</w:t>
      </w:r>
    </w:p>
    <w:p w14:paraId="763079F3">
      <w:pPr>
        <w:spacing w:line="56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w:t>
      </w:r>
      <w:bookmarkStart w:id="2" w:name="_GoBack"/>
      <w:r>
        <w:rPr>
          <w:rFonts w:hint="eastAsia" w:ascii="仿宋_GB2312" w:hAnsi="仿宋_GB2312" w:eastAsia="仿宋_GB2312" w:cs="仿宋_GB2312"/>
          <w:color w:val="auto"/>
          <w:sz w:val="28"/>
          <w:szCs w:val="28"/>
          <w:lang w:val="en-US" w:eastAsia="zh-CN"/>
        </w:rPr>
        <w:t>中小企业声明函</w:t>
      </w:r>
      <w:bookmarkEnd w:id="2"/>
      <w:r>
        <w:rPr>
          <w:rFonts w:hint="eastAsia" w:ascii="仿宋_GB2312" w:hAnsi="仿宋_GB2312" w:eastAsia="仿宋_GB2312" w:cs="仿宋_GB2312"/>
          <w:color w:val="auto"/>
          <w:sz w:val="28"/>
          <w:szCs w:val="28"/>
          <w:shd w:val="clear" w:color="auto" w:fill="auto"/>
          <w:lang w:val="en-US" w:eastAsia="zh-CN"/>
        </w:rPr>
        <w:t>（附件5）</w:t>
      </w:r>
      <w:r>
        <w:rPr>
          <w:rFonts w:hint="eastAsia" w:ascii="仿宋_GB2312" w:hAnsi="仿宋_GB2312" w:eastAsia="仿宋_GB2312" w:cs="仿宋_GB2312"/>
          <w:color w:val="auto"/>
          <w:sz w:val="28"/>
          <w:szCs w:val="28"/>
          <w:lang w:val="en-US" w:eastAsia="zh-CN"/>
        </w:rPr>
        <w:t>、残疾人福利性单位声明函</w:t>
      </w:r>
      <w:r>
        <w:rPr>
          <w:rFonts w:hint="eastAsia" w:ascii="仿宋_GB2312" w:hAnsi="仿宋_GB2312" w:eastAsia="仿宋_GB2312" w:cs="仿宋_GB2312"/>
          <w:color w:val="auto"/>
          <w:sz w:val="28"/>
          <w:szCs w:val="28"/>
          <w:shd w:val="clear" w:color="auto" w:fill="auto"/>
          <w:lang w:val="en-US" w:eastAsia="zh-CN"/>
        </w:rPr>
        <w:t>（附件6）；</w:t>
      </w:r>
    </w:p>
    <w:p w14:paraId="3D457E88">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其他需要提供的资料</w:t>
      </w:r>
      <w:r>
        <w:rPr>
          <w:rFonts w:hint="eastAsia" w:ascii="仿宋_GB2312" w:hAnsi="仿宋_GB2312" w:eastAsia="仿宋_GB2312" w:cs="仿宋_GB2312"/>
          <w:color w:val="auto"/>
          <w:sz w:val="28"/>
          <w:szCs w:val="28"/>
          <w:shd w:val="clear" w:color="auto" w:fill="auto"/>
          <w:lang w:eastAsia="zh-CN"/>
        </w:rPr>
        <w:t>（</w:t>
      </w:r>
      <w:r>
        <w:rPr>
          <w:rFonts w:hint="eastAsia" w:ascii="仿宋_GB2312" w:hAnsi="仿宋_GB2312" w:eastAsia="仿宋_GB2312" w:cs="仿宋_GB2312"/>
          <w:color w:val="auto"/>
          <w:sz w:val="28"/>
          <w:szCs w:val="28"/>
          <w:shd w:val="clear" w:color="auto" w:fill="auto"/>
          <w:lang w:val="en-US" w:eastAsia="zh-CN"/>
        </w:rPr>
        <w:t>格式自拟</w:t>
      </w:r>
      <w:r>
        <w:rPr>
          <w:rFonts w:hint="eastAsia" w:ascii="仿宋_GB2312" w:hAnsi="仿宋_GB2312" w:eastAsia="仿宋_GB2312" w:cs="仿宋_GB2312"/>
          <w:color w:val="auto"/>
          <w:sz w:val="28"/>
          <w:szCs w:val="28"/>
          <w:shd w:val="clear" w:color="auto" w:fill="auto"/>
          <w:lang w:eastAsia="zh-CN"/>
        </w:rPr>
        <w:t>）</w:t>
      </w:r>
      <w:r>
        <w:rPr>
          <w:rFonts w:hint="eastAsia" w:ascii="仿宋_GB2312" w:hAnsi="仿宋_GB2312" w:eastAsia="仿宋_GB2312" w:cs="仿宋_GB2312"/>
          <w:color w:val="auto"/>
          <w:sz w:val="28"/>
          <w:szCs w:val="28"/>
        </w:rPr>
        <w:t>。</w:t>
      </w:r>
    </w:p>
    <w:p w14:paraId="47418241">
      <w:pPr>
        <w:spacing w:line="560" w:lineRule="exact"/>
        <w:ind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注：（1）根据《焦作市财政局关于实施政府采购信用承诺制度的通知》的规定，供应商在响应时，按照规定提供相关承诺函。</w:t>
      </w:r>
    </w:p>
    <w:p w14:paraId="510593AB">
      <w:pPr>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47BEB1D8">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三、供应商的报价</w:t>
      </w:r>
    </w:p>
    <w:p w14:paraId="6CD1D447">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报价包括单一来源采购文件要求的全部服务的价格及相关税费等其他有关的所有费用；</w:t>
      </w:r>
    </w:p>
    <w:p w14:paraId="6312C765">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供应商的投标报价应根据服务范围、配套硬件和市场行情结合本项目实际情况和自身实力，进行报价。报价不得高于采购预算。</w:t>
      </w:r>
    </w:p>
    <w:p w14:paraId="178EB2DE">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四、响应性文件递交</w:t>
      </w:r>
    </w:p>
    <w:p w14:paraId="4B298E3C">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响应性文件应于单一来源采购邀请函规定的响应性文件接收截止时间之前递交至指定的地点；</w:t>
      </w:r>
    </w:p>
    <w:p w14:paraId="4DC7C308">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响应性文件须提供1份正本，</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份副本，</w:t>
      </w:r>
      <w:r>
        <w:rPr>
          <w:rFonts w:hint="eastAsia" w:ascii="仿宋_GB2312" w:hAnsi="仿宋_GB2312" w:eastAsia="仿宋_GB2312" w:cs="仿宋_GB2312"/>
          <w:color w:val="auto"/>
          <w:sz w:val="28"/>
          <w:szCs w:val="28"/>
          <w:lang w:val="en-US" w:eastAsia="zh-CN"/>
        </w:rPr>
        <w:t>并</w:t>
      </w:r>
      <w:r>
        <w:rPr>
          <w:rFonts w:hint="eastAsia" w:ascii="仿宋_GB2312" w:hAnsi="仿宋_GB2312" w:eastAsia="仿宋_GB2312" w:cs="仿宋_GB2312"/>
          <w:color w:val="auto"/>
          <w:sz w:val="28"/>
          <w:szCs w:val="28"/>
        </w:rPr>
        <w:t>胶装成册，装入密封袋，密封袋外需注明:项目名称、</w:t>
      </w:r>
      <w:r>
        <w:rPr>
          <w:rFonts w:hint="eastAsia" w:ascii="仿宋_GB2312" w:hAnsi="仿宋_GB2312" w:eastAsia="仿宋_GB2312" w:cs="仿宋_GB2312"/>
          <w:color w:val="auto"/>
          <w:sz w:val="28"/>
          <w:szCs w:val="28"/>
          <w:lang w:val="en-US" w:eastAsia="zh-CN"/>
        </w:rPr>
        <w:t>采购</w:t>
      </w:r>
      <w:r>
        <w:rPr>
          <w:rFonts w:hint="eastAsia" w:ascii="仿宋_GB2312" w:hAnsi="仿宋_GB2312" w:eastAsia="仿宋_GB2312" w:cs="仿宋_GB2312"/>
          <w:color w:val="auto"/>
          <w:sz w:val="28"/>
          <w:szCs w:val="28"/>
        </w:rPr>
        <w:t>编号、</w:t>
      </w:r>
      <w:r>
        <w:rPr>
          <w:rFonts w:hint="eastAsia" w:ascii="仿宋_GB2312" w:hAnsi="仿宋_GB2312" w:eastAsia="仿宋_GB2312" w:cs="仿宋_GB2312"/>
          <w:color w:val="auto"/>
          <w:sz w:val="28"/>
          <w:szCs w:val="28"/>
          <w:lang w:val="en-US" w:eastAsia="zh-CN"/>
        </w:rPr>
        <w:t>交易编号、</w:t>
      </w:r>
      <w:r>
        <w:rPr>
          <w:rFonts w:hint="eastAsia" w:ascii="仿宋_GB2312" w:hAnsi="仿宋_GB2312" w:eastAsia="仿宋_GB2312" w:cs="仿宋_GB2312"/>
          <w:color w:val="auto"/>
          <w:sz w:val="28"/>
          <w:szCs w:val="28"/>
        </w:rPr>
        <w:t>供应商名称、地址，封口处加盖供应商公章。</w:t>
      </w:r>
    </w:p>
    <w:p w14:paraId="76E4F951">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五、单一来源采购程序</w:t>
      </w:r>
    </w:p>
    <w:p w14:paraId="68C6DC4D">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highlight w:val="none"/>
        </w:rPr>
        <w:t>采购小组：采购小组由</w:t>
      </w:r>
      <w:r>
        <w:rPr>
          <w:rFonts w:hint="eastAsia" w:ascii="仿宋_GB2312" w:hAnsi="仿宋_GB2312" w:eastAsia="仿宋_GB2312" w:cs="仿宋_GB2312"/>
          <w:color w:val="auto"/>
          <w:sz w:val="28"/>
          <w:szCs w:val="28"/>
          <w:highlight w:val="none"/>
          <w:lang w:eastAsia="zh-CN"/>
        </w:rPr>
        <w:t>采购人代表</w:t>
      </w:r>
      <w:r>
        <w:rPr>
          <w:rFonts w:hint="eastAsia" w:ascii="仿宋_GB2312" w:hAnsi="仿宋_GB2312" w:eastAsia="仿宋_GB2312" w:cs="仿宋_GB2312"/>
          <w:color w:val="auto"/>
          <w:sz w:val="28"/>
          <w:szCs w:val="28"/>
          <w:highlight w:val="none"/>
          <w:lang w:val="en-US" w:eastAsia="zh-CN"/>
        </w:rPr>
        <w:t>1人，</w:t>
      </w:r>
      <w:r>
        <w:rPr>
          <w:rFonts w:hint="eastAsia" w:ascii="仿宋_GB2312" w:hAnsi="仿宋_GB2312" w:eastAsia="仿宋_GB2312" w:cs="仿宋_GB2312"/>
          <w:color w:val="auto"/>
          <w:sz w:val="28"/>
          <w:szCs w:val="28"/>
          <w:highlight w:val="none"/>
        </w:rPr>
        <w:t>相关</w:t>
      </w:r>
      <w:r>
        <w:rPr>
          <w:rFonts w:hint="eastAsia" w:ascii="仿宋_GB2312" w:hAnsi="仿宋_GB2312" w:eastAsia="仿宋_GB2312" w:cs="仿宋_GB2312"/>
          <w:color w:val="auto"/>
          <w:sz w:val="28"/>
          <w:szCs w:val="28"/>
          <w:highlight w:val="none"/>
          <w:lang w:val="en-US" w:eastAsia="zh-CN"/>
        </w:rPr>
        <w:t>经济、技术类</w:t>
      </w:r>
      <w:r>
        <w:rPr>
          <w:rFonts w:hint="eastAsia" w:ascii="仿宋_GB2312" w:hAnsi="仿宋_GB2312" w:eastAsia="仿宋_GB2312" w:cs="仿宋_GB2312"/>
          <w:color w:val="auto"/>
          <w:sz w:val="28"/>
          <w:szCs w:val="28"/>
          <w:highlight w:val="none"/>
        </w:rPr>
        <w:t>专家</w:t>
      </w:r>
      <w:r>
        <w:rPr>
          <w:rFonts w:hint="eastAsia" w:ascii="仿宋_GB2312" w:hAnsi="仿宋_GB2312" w:eastAsia="仿宋_GB2312" w:cs="仿宋_GB2312"/>
          <w:color w:val="auto"/>
          <w:sz w:val="28"/>
          <w:szCs w:val="28"/>
          <w:highlight w:val="none"/>
          <w:lang w:val="en-US" w:eastAsia="zh-CN"/>
        </w:rPr>
        <w:t>2人</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共3人</w:t>
      </w:r>
      <w:r>
        <w:rPr>
          <w:rFonts w:hint="eastAsia" w:ascii="仿宋_GB2312" w:hAnsi="仿宋_GB2312" w:eastAsia="仿宋_GB2312" w:cs="仿宋_GB2312"/>
          <w:color w:val="auto"/>
          <w:sz w:val="28"/>
          <w:szCs w:val="28"/>
          <w:highlight w:val="none"/>
        </w:rPr>
        <w:t>组成。</w:t>
      </w:r>
    </w:p>
    <w:p w14:paraId="7621C139">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评审程序：</w:t>
      </w:r>
    </w:p>
    <w:p w14:paraId="1C72D70F">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（1）采购小组审阅供应商所递交的响应性文件；</w:t>
      </w:r>
    </w:p>
    <w:p w14:paraId="4A643101">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（2）采购小组所有成员集中与单一供应商进行洽谈；</w:t>
      </w:r>
    </w:p>
    <w:p w14:paraId="2FE7D04B">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（3）供应商做出最终报价；</w:t>
      </w:r>
    </w:p>
    <w:p w14:paraId="1DE8F705">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（4）采购小组填写单一来源采购协商情况记录表。</w:t>
      </w:r>
    </w:p>
    <w:p w14:paraId="7BEEA9F6">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注意事项：如认为供应商报价或其他要求无法接受，采购小组可以拒绝其报价。</w:t>
      </w:r>
    </w:p>
    <w:p w14:paraId="79C038D0">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六、出现下列情形之一的，采购人或者采购代理机构可终止采购活动，发布项目终止公告并说明原因，重新开展采购活动：</w:t>
      </w:r>
    </w:p>
    <w:p w14:paraId="04793DB7">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（1）因情况变化，不再符合规定的单一来源采购方式适用情形的；</w:t>
      </w:r>
    </w:p>
    <w:p w14:paraId="4DB3CC56">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（2）出现影响采购公正的违法、违规行为的；</w:t>
      </w:r>
    </w:p>
    <w:p w14:paraId="5C04919D">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（3）报价超过采购预算的。</w:t>
      </w:r>
    </w:p>
    <w:p w14:paraId="742DD7C2">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七、成交原则</w:t>
      </w:r>
    </w:p>
    <w:p w14:paraId="2A59D901">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采购人与供应商应当遵循政府采购法规定的原则，在保证采购质量和双方商定的基础上进行采购。</w:t>
      </w:r>
    </w:p>
    <w:p w14:paraId="2ECBB6A2">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八、成交通知</w:t>
      </w:r>
    </w:p>
    <w:p w14:paraId="256EF019">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1、采购代理机构在评审结束后，向成交供应商发出成交通知书，成交通知书将作为签订合同的依据，成交结果将在河南省政府采购网、</w:t>
      </w:r>
      <w:r>
        <w:rPr>
          <w:rFonts w:hint="eastAsia" w:ascii="仿宋_GB2312" w:hAnsi="仿宋_GB2312" w:eastAsia="仿宋_GB2312" w:cs="仿宋_GB2312"/>
          <w:color w:val="auto"/>
          <w:sz w:val="28"/>
          <w:szCs w:val="28"/>
          <w:lang w:eastAsia="zh-CN"/>
        </w:rPr>
        <w:t>焦作市</w:t>
      </w:r>
      <w:r>
        <w:rPr>
          <w:rFonts w:hint="eastAsia" w:ascii="仿宋_GB2312" w:hAnsi="仿宋_GB2312" w:eastAsia="仿宋_GB2312" w:cs="仿宋_GB2312"/>
          <w:color w:val="auto"/>
          <w:sz w:val="28"/>
          <w:szCs w:val="28"/>
        </w:rPr>
        <w:t>政府采购网</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温县</w:t>
      </w:r>
      <w:r>
        <w:rPr>
          <w:rFonts w:hint="eastAsia" w:ascii="仿宋_GB2312" w:hAnsi="仿宋_GB2312" w:eastAsia="仿宋_GB2312" w:cs="仿宋_GB2312"/>
          <w:color w:val="auto"/>
          <w:sz w:val="28"/>
          <w:szCs w:val="28"/>
        </w:rPr>
        <w:t>公共资源交易中心网</w:t>
      </w:r>
      <w:r>
        <w:rPr>
          <w:rFonts w:hint="eastAsia" w:ascii="仿宋_GB2312" w:hAnsi="仿宋_GB2312" w:eastAsia="仿宋_GB2312" w:cs="仿宋_GB2312"/>
          <w:color w:val="auto"/>
          <w:sz w:val="28"/>
          <w:szCs w:val="28"/>
          <w:lang w:val="en-US" w:eastAsia="zh-CN"/>
        </w:rPr>
        <w:t>上</w:t>
      </w:r>
      <w:r>
        <w:rPr>
          <w:rFonts w:hint="eastAsia" w:ascii="仿宋_GB2312" w:hAnsi="仿宋_GB2312" w:eastAsia="仿宋_GB2312" w:cs="仿宋_GB2312"/>
          <w:color w:val="auto"/>
          <w:sz w:val="28"/>
          <w:szCs w:val="28"/>
        </w:rPr>
        <w:t>公布。</w:t>
      </w:r>
    </w:p>
    <w:p w14:paraId="63A11B89">
      <w:pPr>
        <w:spacing w:line="560" w:lineRule="exact"/>
        <w:ind w:firstLine="560" w:firstLineChars="200"/>
        <w:rPr>
          <w:rFonts w:hint="eastAsia" w:ascii="仿宋_GB2312" w:hAnsi="仿宋_GB2312" w:eastAsia="仿宋_GB2312" w:cs="仿宋_GB2312"/>
          <w:color w:val="0000FF"/>
          <w:sz w:val="28"/>
          <w:szCs w:val="28"/>
        </w:rPr>
      </w:pPr>
      <w:r>
        <w:rPr>
          <w:rFonts w:hint="eastAsia" w:ascii="仿宋_GB2312" w:hAnsi="仿宋_GB2312" w:eastAsia="仿宋_GB2312" w:cs="仿宋_GB2312"/>
          <w:color w:val="auto"/>
          <w:sz w:val="28"/>
          <w:szCs w:val="28"/>
        </w:rPr>
        <w:t>2、成交服务费：</w:t>
      </w:r>
      <w:r>
        <w:rPr>
          <w:rFonts w:hint="eastAsia" w:ascii="仿宋_GB2312" w:hAnsi="仿宋_GB2312" w:eastAsia="仿宋_GB2312" w:cs="仿宋_GB2312"/>
          <w:color w:val="auto"/>
          <w:sz w:val="28"/>
          <w:szCs w:val="28"/>
          <w:lang w:val="en-US" w:eastAsia="zh-CN"/>
        </w:rPr>
        <w:t>成交供应商</w:t>
      </w:r>
      <w:r>
        <w:rPr>
          <w:rFonts w:hint="eastAsia" w:ascii="仿宋_GB2312" w:eastAsia="仿宋_GB2312"/>
          <w:color w:val="auto"/>
          <w:sz w:val="28"/>
          <w:szCs w:val="28"/>
        </w:rPr>
        <w:t>在领取</w:t>
      </w:r>
      <w:r>
        <w:rPr>
          <w:rFonts w:hint="eastAsia" w:ascii="仿宋_GB2312" w:eastAsia="仿宋_GB2312"/>
          <w:color w:val="auto"/>
          <w:sz w:val="28"/>
          <w:szCs w:val="28"/>
          <w:lang w:val="en-US" w:eastAsia="zh-CN"/>
        </w:rPr>
        <w:t>成交</w:t>
      </w:r>
      <w:r>
        <w:rPr>
          <w:rFonts w:hint="eastAsia" w:ascii="仿宋_GB2312" w:eastAsia="仿宋_GB2312"/>
          <w:color w:val="auto"/>
          <w:sz w:val="28"/>
          <w:szCs w:val="28"/>
        </w:rPr>
        <w:t>通知书前须向采购代理机构缴纳采购代理服务费。</w:t>
      </w:r>
      <w:r>
        <w:rPr>
          <w:rFonts w:hint="eastAsia" w:ascii="仿宋_GB2312" w:eastAsia="仿宋_GB2312"/>
          <w:color w:val="auto"/>
          <w:sz w:val="28"/>
          <w:szCs w:val="28"/>
          <w:lang w:val="en-US" w:eastAsia="zh-CN"/>
        </w:rPr>
        <w:t>收费计算标准：</w:t>
      </w:r>
      <w:r>
        <w:rPr>
          <w:rFonts w:hint="eastAsia" w:ascii="仿宋" w:hAnsi="仿宋" w:eastAsia="仿宋" w:cs="仿宋"/>
          <w:sz w:val="28"/>
          <w:szCs w:val="28"/>
        </w:rPr>
        <w:t>按照河南省招标投标协会《豫招协〔2023〕002号》的规定计算向成交供应商收取采购代理费用</w:t>
      </w:r>
      <w:r>
        <w:rPr>
          <w:rFonts w:hint="eastAsia" w:ascii="仿宋_GB2312" w:eastAsia="仿宋_GB2312"/>
          <w:color w:val="auto"/>
          <w:sz w:val="28"/>
          <w:szCs w:val="28"/>
        </w:rPr>
        <w:t>。</w:t>
      </w:r>
    </w:p>
    <w:p w14:paraId="2924945C">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九、签订合同及合同的执行</w:t>
      </w:r>
    </w:p>
    <w:p w14:paraId="6567C665">
      <w:pPr>
        <w:spacing w:line="560" w:lineRule="exact"/>
        <w:ind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1、在约定的时间、地点，采购人与成交供应商根据有关评审结果签订合同。合同签订一式5份，采购人2份、供应商2份、采购代理机构1份</w:t>
      </w:r>
      <w:r>
        <w:rPr>
          <w:rFonts w:hint="eastAsia" w:ascii="仿宋_GB2312" w:hAnsi="仿宋_GB2312" w:eastAsia="仿宋_GB2312" w:cs="仿宋_GB2312"/>
          <w:color w:val="auto"/>
          <w:sz w:val="28"/>
          <w:szCs w:val="28"/>
          <w:lang w:eastAsia="zh-CN"/>
        </w:rPr>
        <w:t>。</w:t>
      </w:r>
    </w:p>
    <w:p w14:paraId="138CB40A">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2、单一来源采购文件、响应性文件及协商情况记录等均为签订合同的依据。</w:t>
      </w:r>
    </w:p>
    <w:p w14:paraId="63BD822B">
      <w:pPr>
        <w:widowControl/>
        <w:jc w:val="left"/>
        <w:rPr>
          <w:rFonts w:ascii="宋体" w:hAnsi="宋体" w:eastAsia="宋体" w:cs="宋体"/>
          <w:b/>
          <w:bCs/>
          <w:color w:val="auto"/>
          <w:sz w:val="32"/>
          <w:szCs w:val="32"/>
        </w:rPr>
      </w:pPr>
      <w:r>
        <w:rPr>
          <w:rFonts w:ascii="宋体" w:hAnsi="宋体" w:eastAsia="宋体" w:cs="宋体"/>
          <w:b/>
          <w:bCs/>
          <w:color w:val="auto"/>
          <w:sz w:val="32"/>
          <w:szCs w:val="32"/>
        </w:rPr>
        <w:br w:type="page"/>
      </w:r>
    </w:p>
    <w:p w14:paraId="6A897966">
      <w:pPr>
        <w:numPr>
          <w:ilvl w:val="0"/>
          <w:numId w:val="4"/>
        </w:numPr>
        <w:spacing w:line="560" w:lineRule="exact"/>
        <w:ind w:firstLine="2570" w:firstLineChars="800"/>
        <w:rPr>
          <w:rFonts w:ascii="宋体" w:hAnsi="宋体" w:eastAsia="宋体" w:cs="宋体"/>
          <w:b/>
          <w:bCs/>
          <w:color w:val="auto"/>
          <w:sz w:val="32"/>
          <w:szCs w:val="32"/>
        </w:rPr>
        <w:sectPr>
          <w:headerReference r:id="rId8" w:type="default"/>
          <w:footerReference r:id="rId9" w:type="default"/>
          <w:pgSz w:w="11906" w:h="16838"/>
          <w:pgMar w:top="1191" w:right="1474" w:bottom="1191" w:left="1587" w:header="851" w:footer="992" w:gutter="0"/>
          <w:pgBorders>
            <w:top w:val="none" w:sz="0" w:space="0"/>
            <w:left w:val="none" w:sz="0" w:space="0"/>
            <w:bottom w:val="none" w:sz="0" w:space="0"/>
            <w:right w:val="none" w:sz="0" w:space="0"/>
          </w:pgBorders>
          <w:pgNumType w:fmt="decimal" w:start="1"/>
          <w:cols w:space="0" w:num="1"/>
          <w:docGrid w:type="lines" w:linePitch="318" w:charSpace="0"/>
        </w:sectPr>
      </w:pPr>
    </w:p>
    <w:p w14:paraId="30DF6781">
      <w:pPr>
        <w:numPr>
          <w:ilvl w:val="0"/>
          <w:numId w:val="5"/>
        </w:numPr>
        <w:spacing w:line="56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质疑</w:t>
      </w:r>
    </w:p>
    <w:p w14:paraId="3AEF3E6A">
      <w:pPr>
        <w:widowControl w:val="0"/>
        <w:numPr>
          <w:ilvl w:val="0"/>
          <w:numId w:val="0"/>
        </w:numPr>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供应商认为单一来源文件、采购过程、中标或者成交结果使自己的权益受到损害的,可以在知道或者应知其权益受到损害之日起7个工作日内，以书面 形式向采购人、采购代理机构提出质疑。</w:t>
      </w:r>
    </w:p>
    <w:p w14:paraId="7D3CA72F">
      <w:pPr>
        <w:widowControl w:val="0"/>
        <w:numPr>
          <w:ilvl w:val="0"/>
          <w:numId w:val="0"/>
        </w:numPr>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1.供应商应在法定质疑期内一次性提出针对同一采购程序环节的质疑。</w:t>
      </w:r>
    </w:p>
    <w:p w14:paraId="025A91F6">
      <w:pPr>
        <w:widowControl w:val="0"/>
        <w:numPr>
          <w:ilvl w:val="0"/>
          <w:numId w:val="0"/>
        </w:numPr>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2.提出质疑的供应商应当是参与所质疑项目采购活动的供应商。</w:t>
      </w:r>
    </w:p>
    <w:p w14:paraId="5F0F96B0">
      <w:pPr>
        <w:widowControl w:val="0"/>
        <w:numPr>
          <w:ilvl w:val="0"/>
          <w:numId w:val="0"/>
        </w:numPr>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3.供应商提出质疑应当提交质疑函和必要的证明材料。</w:t>
      </w:r>
    </w:p>
    <w:p w14:paraId="24496DEC">
      <w:pPr>
        <w:widowControl w:val="0"/>
        <w:numPr>
          <w:ilvl w:val="0"/>
          <w:numId w:val="0"/>
        </w:numPr>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供应商不得虚假质疑和恶意质疑,并对质疑内容的真实性承担责任。供应商或者其他利害关系人通过捏造事实、伪造证明材料等方式提出异议或投诉，阻碍招投标活动正常进行的，属于严重不良行为，采购代理机构将提请政府采购监管部门将其列入不良行为记录名单，依法予以处训。</w:t>
      </w:r>
    </w:p>
    <w:p w14:paraId="37B9CD9C">
      <w:pPr>
        <w:widowControl w:val="0"/>
        <w:numPr>
          <w:ilvl w:val="0"/>
          <w:numId w:val="0"/>
        </w:numPr>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质疑文件格式详见《中国政府采购网》下载专区“政府采购供应商质疑函范本”，并按照“谁主张、谁举证”的原则，附上相关证明材料。否则，采购人或采购代理机构不予受理，质疑文件及相关证明材料一式二份，采购人、采购代理机构各执一份。</w:t>
      </w:r>
    </w:p>
    <w:p w14:paraId="402480DE">
      <w:pPr>
        <w:widowControl w:val="0"/>
        <w:numPr>
          <w:ilvl w:val="0"/>
          <w:numId w:val="0"/>
        </w:numPr>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14:paraId="1679B664">
      <w:pPr>
        <w:widowControl w:val="0"/>
        <w:numPr>
          <w:ilvl w:val="0"/>
          <w:numId w:val="0"/>
        </w:numPr>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采购人或采购代理机构将在收到符合上述条件的书面质疑后7个工作日内审查质疑事项，作出答复或相关处理决定，并以书面形式通知质疑供应商，但答复的内容不涉及商业秘密。采购代理机构遵循“谁过错谁负担”的原则，有过错的一方承担调查论证费用。</w:t>
      </w:r>
    </w:p>
    <w:p w14:paraId="686858A6">
      <w:pPr>
        <w:widowControl w:val="0"/>
        <w:numPr>
          <w:ilvl w:val="0"/>
          <w:numId w:val="0"/>
        </w:numPr>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7.质疑供应商对采购人或采购代理机构的答复不满意以及采购人或采购代理机构未在规定的时间内做出答复的，可以在答复期满后15个工作日内向同级财政部门投诉。</w:t>
      </w:r>
    </w:p>
    <w:p w14:paraId="4324F1F6">
      <w:pPr>
        <w:widowControl w:val="0"/>
        <w:numPr>
          <w:ilvl w:val="0"/>
          <w:numId w:val="0"/>
        </w:numPr>
        <w:spacing w:line="560" w:lineRule="exact"/>
        <w:ind w:firstLine="560" w:firstLineChars="2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8.质疑联系事项:</w:t>
      </w:r>
    </w:p>
    <w:p w14:paraId="1909DA3E">
      <w:pPr>
        <w:widowControl w:val="0"/>
        <w:numPr>
          <w:ilvl w:val="0"/>
          <w:numId w:val="0"/>
        </w:numPr>
        <w:spacing w:line="560" w:lineRule="exact"/>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供应商应以书面方式将质疑函分别送至采购人、采购代理机构;</w:t>
      </w:r>
    </w:p>
    <w:p w14:paraId="0DEF7D31">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1. 采购人信息</w:t>
      </w:r>
    </w:p>
    <w:p w14:paraId="16872E9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名称：温县财政局</w:t>
      </w:r>
    </w:p>
    <w:p w14:paraId="3928860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地址: 温县太行路717号</w:t>
      </w:r>
    </w:p>
    <w:p w14:paraId="0EC8A7D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联系人：陈先生</w:t>
      </w:r>
    </w:p>
    <w:p w14:paraId="07A9C5C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联系方式：0391-6193766</w:t>
      </w:r>
    </w:p>
    <w:p w14:paraId="5443D3D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en-US" w:eastAsia="zh-CN"/>
        </w:rPr>
        <w:t>2</w:t>
      </w:r>
      <w:r>
        <w:rPr>
          <w:rFonts w:hint="eastAsia" w:ascii="仿宋_GB2312" w:hAnsi="仿宋_GB2312" w:eastAsia="仿宋_GB2312" w:cs="仿宋_GB2312"/>
          <w:color w:val="auto"/>
          <w:kern w:val="0"/>
          <w:sz w:val="28"/>
          <w:szCs w:val="28"/>
          <w:lang w:val="zh-CN"/>
        </w:rPr>
        <w:t>. 采购代理机构信息</w:t>
      </w:r>
    </w:p>
    <w:p w14:paraId="07EF969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名称：河南祺智工程项目管理有限公司</w:t>
      </w:r>
    </w:p>
    <w:p w14:paraId="759325D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地址：河南省郑州市金水区鸿苑路65号金科智汇谷二号楼金水国际基金港6层611-1</w:t>
      </w:r>
    </w:p>
    <w:p w14:paraId="4D38FE8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联系人：张女士</w:t>
      </w:r>
    </w:p>
    <w:p w14:paraId="051E69C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0"/>
          <w:sz w:val="28"/>
          <w:szCs w:val="28"/>
          <w:lang w:val="zh-CN"/>
        </w:rPr>
      </w:pPr>
      <w:r>
        <w:rPr>
          <w:rFonts w:hint="eastAsia" w:ascii="仿宋_GB2312" w:hAnsi="仿宋_GB2312" w:eastAsia="仿宋_GB2312" w:cs="仿宋_GB2312"/>
          <w:color w:val="auto"/>
          <w:kern w:val="0"/>
          <w:sz w:val="28"/>
          <w:szCs w:val="28"/>
          <w:lang w:val="zh-CN"/>
        </w:rPr>
        <w:t>联系方式：18697758180</w:t>
      </w:r>
    </w:p>
    <w:p w14:paraId="48A1ACC0">
      <w:pPr>
        <w:pStyle w:val="2"/>
        <w:rPr>
          <w:rFonts w:hint="eastAsia" w:ascii="仿宋_GB2312" w:hAnsi="仿宋_GB2312" w:eastAsia="仿宋_GB2312" w:cs="仿宋_GB2312"/>
          <w:color w:val="auto"/>
          <w:kern w:val="0"/>
          <w:sz w:val="28"/>
          <w:szCs w:val="28"/>
          <w:lang w:val="zh-CN"/>
        </w:rPr>
      </w:pPr>
    </w:p>
    <w:p w14:paraId="47C94E80">
      <w:pPr>
        <w:pStyle w:val="5"/>
        <w:rPr>
          <w:rFonts w:hint="eastAsia" w:ascii="仿宋_GB2312" w:hAnsi="仿宋_GB2312" w:eastAsia="仿宋_GB2312" w:cs="仿宋_GB2312"/>
          <w:color w:val="auto"/>
          <w:kern w:val="0"/>
          <w:sz w:val="28"/>
          <w:szCs w:val="28"/>
          <w:lang w:val="zh-CN"/>
        </w:rPr>
      </w:pPr>
    </w:p>
    <w:p w14:paraId="0C2BF407">
      <w:pPr>
        <w:pStyle w:val="5"/>
        <w:rPr>
          <w:rFonts w:hint="eastAsia" w:ascii="仿宋_GB2312" w:hAnsi="仿宋_GB2312" w:eastAsia="仿宋_GB2312" w:cs="仿宋_GB2312"/>
          <w:color w:val="auto"/>
          <w:kern w:val="0"/>
          <w:sz w:val="28"/>
          <w:szCs w:val="28"/>
          <w:lang w:val="zh-CN"/>
        </w:rPr>
      </w:pPr>
    </w:p>
    <w:p w14:paraId="1CB25C49">
      <w:pPr>
        <w:pStyle w:val="5"/>
        <w:rPr>
          <w:rFonts w:hint="eastAsia" w:ascii="仿宋_GB2312" w:hAnsi="仿宋_GB2312" w:eastAsia="仿宋_GB2312" w:cs="仿宋_GB2312"/>
          <w:color w:val="auto"/>
          <w:kern w:val="0"/>
          <w:sz w:val="28"/>
          <w:szCs w:val="28"/>
          <w:lang w:val="zh-CN"/>
        </w:rPr>
      </w:pPr>
    </w:p>
    <w:p w14:paraId="7CD29D64">
      <w:pPr>
        <w:pStyle w:val="5"/>
        <w:rPr>
          <w:rFonts w:hint="eastAsia" w:ascii="仿宋_GB2312" w:hAnsi="仿宋_GB2312" w:eastAsia="仿宋_GB2312" w:cs="仿宋_GB2312"/>
          <w:color w:val="auto"/>
          <w:kern w:val="0"/>
          <w:sz w:val="28"/>
          <w:szCs w:val="28"/>
          <w:lang w:val="zh-CN"/>
        </w:rPr>
      </w:pPr>
    </w:p>
    <w:p w14:paraId="24DFF034">
      <w:pPr>
        <w:pStyle w:val="5"/>
        <w:rPr>
          <w:rFonts w:hint="eastAsia" w:ascii="仿宋_GB2312" w:hAnsi="仿宋_GB2312" w:eastAsia="仿宋_GB2312" w:cs="仿宋_GB2312"/>
          <w:color w:val="auto"/>
          <w:kern w:val="0"/>
          <w:sz w:val="28"/>
          <w:szCs w:val="28"/>
          <w:lang w:val="zh-CN"/>
        </w:rPr>
      </w:pPr>
    </w:p>
    <w:p w14:paraId="6BB97EC8">
      <w:pPr>
        <w:pStyle w:val="5"/>
        <w:rPr>
          <w:rFonts w:hint="eastAsia" w:ascii="仿宋_GB2312" w:hAnsi="仿宋_GB2312" w:eastAsia="仿宋_GB2312" w:cs="仿宋_GB2312"/>
          <w:color w:val="auto"/>
          <w:kern w:val="0"/>
          <w:sz w:val="28"/>
          <w:szCs w:val="28"/>
          <w:lang w:val="zh-CN"/>
        </w:rPr>
      </w:pPr>
    </w:p>
    <w:p w14:paraId="35E61F7E">
      <w:pPr>
        <w:pStyle w:val="5"/>
        <w:rPr>
          <w:rFonts w:hint="eastAsia" w:ascii="仿宋_GB2312" w:hAnsi="仿宋_GB2312" w:eastAsia="仿宋_GB2312" w:cs="仿宋_GB2312"/>
          <w:color w:val="auto"/>
          <w:kern w:val="0"/>
          <w:sz w:val="28"/>
          <w:szCs w:val="28"/>
          <w:lang w:val="zh-CN"/>
        </w:rPr>
      </w:pPr>
    </w:p>
    <w:p w14:paraId="47ACE904">
      <w:pPr>
        <w:pStyle w:val="5"/>
        <w:rPr>
          <w:rFonts w:hint="eastAsia" w:ascii="仿宋_GB2312" w:hAnsi="仿宋_GB2312" w:eastAsia="仿宋_GB2312" w:cs="仿宋_GB2312"/>
          <w:color w:val="auto"/>
          <w:kern w:val="0"/>
          <w:sz w:val="28"/>
          <w:szCs w:val="28"/>
          <w:lang w:val="zh-CN"/>
        </w:rPr>
      </w:pPr>
    </w:p>
    <w:p w14:paraId="559F25B7">
      <w:pPr>
        <w:numPr>
          <w:ilvl w:val="0"/>
          <w:numId w:val="4"/>
        </w:numPr>
        <w:spacing w:line="560" w:lineRule="exact"/>
        <w:ind w:firstLine="2570" w:firstLineChars="800"/>
        <w:rPr>
          <w:rFonts w:ascii="宋体" w:hAnsi="宋体" w:eastAsia="宋体" w:cs="宋体"/>
          <w:b/>
          <w:bCs/>
          <w:color w:val="auto"/>
          <w:sz w:val="32"/>
          <w:szCs w:val="32"/>
        </w:rPr>
      </w:pPr>
      <w:r>
        <w:rPr>
          <w:rFonts w:hint="eastAsia" w:ascii="宋体" w:hAnsi="宋体" w:eastAsia="宋体" w:cs="宋体"/>
          <w:b/>
          <w:bCs/>
          <w:color w:val="auto"/>
          <w:sz w:val="32"/>
          <w:szCs w:val="32"/>
        </w:rPr>
        <w:t xml:space="preserve"> 采购需求</w:t>
      </w:r>
    </w:p>
    <w:p w14:paraId="120C14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一、项目概况</w:t>
      </w:r>
    </w:p>
    <w:p w14:paraId="63A9EF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按照省人大《关于加快推进全省人大机关信息化建设的意见》的要求，推进预算联网监督系统升级完善，对现有预算联网监督系统整体性升级改造。</w:t>
      </w:r>
      <w:r>
        <w:rPr>
          <w:rFonts w:hint="eastAsia" w:ascii="仿宋_GB2312" w:hAnsi="仿宋_GB2312" w:eastAsia="仿宋_GB2312" w:cs="仿宋_GB2312"/>
          <w:color w:val="auto"/>
          <w:sz w:val="28"/>
          <w:szCs w:val="28"/>
          <w:lang w:eastAsia="zh-CN"/>
        </w:rPr>
        <w:t>在原预算联网监督系统基础上启动的二期建设，进一步扩大横向联网范围，拓展为与财政、发改、人社、审计、统计、医保、税务、自然资源等多部门的综合联网监督平台；建设国资联网监督子系统，实现人大预决算审查监督、国有资产管理情况监督工作现代化、智能化、信息化。</w:t>
      </w:r>
    </w:p>
    <w:p w14:paraId="732263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sz w:val="28"/>
          <w:szCs w:val="28"/>
          <w:lang w:eastAsia="zh-CN"/>
        </w:rPr>
        <w:t xml:space="preserve"> </w:t>
      </w:r>
      <w:r>
        <w:rPr>
          <w:rFonts w:hint="eastAsia" w:ascii="仿宋_GB2312" w:hAnsi="仿宋_GB2312" w:eastAsia="仿宋_GB2312" w:cs="仿宋_GB2312"/>
          <w:b/>
          <w:bCs/>
          <w:color w:val="auto"/>
          <w:sz w:val="28"/>
          <w:szCs w:val="28"/>
          <w:lang w:val="en-US" w:eastAsia="zh-CN"/>
        </w:rPr>
        <w:t>二、</w:t>
      </w:r>
      <w:r>
        <w:rPr>
          <w:rFonts w:hint="eastAsia" w:ascii="仿宋_GB2312" w:hAnsi="仿宋_GB2312" w:eastAsia="仿宋_GB2312" w:cs="仿宋_GB2312"/>
          <w:b/>
          <w:bCs/>
          <w:color w:val="auto"/>
          <w:sz w:val="28"/>
          <w:szCs w:val="28"/>
          <w:highlight w:val="none"/>
          <w:lang w:val="en-US" w:eastAsia="zh-CN"/>
        </w:rPr>
        <w:t>服务要求</w:t>
      </w:r>
    </w:p>
    <w:p w14:paraId="6EAE5758">
      <w:pPr>
        <w:pStyle w:val="7"/>
        <w:numPr>
          <w:ilvl w:val="0"/>
          <w:numId w:val="0"/>
        </w:numPr>
        <w:ind w:left="0" w:leftChars="0" w:firstLine="560" w:firstLineChars="200"/>
        <w:rPr>
          <w:rFonts w:hint="eastAsia"/>
          <w:b w:val="0"/>
          <w:bCs w:val="0"/>
        </w:rPr>
      </w:pPr>
      <w:r>
        <w:rPr>
          <w:rFonts w:hint="eastAsia" w:cstheme="minorBidi"/>
          <w:b w:val="0"/>
          <w:bCs w:val="0"/>
          <w:kern w:val="44"/>
          <w:sz w:val="28"/>
          <w:szCs w:val="28"/>
          <w:lang w:val="en-US" w:eastAsia="zh-CN" w:bidi="ar-SA"/>
        </w:rPr>
        <w:t>(</w:t>
      </w:r>
      <w:r>
        <w:rPr>
          <w:rFonts w:hint="eastAsia" w:ascii="仿宋_GB2312" w:eastAsia="仿宋_GB2312" w:hAnsiTheme="minorHAnsi" w:cstheme="minorBidi"/>
          <w:b w:val="0"/>
          <w:bCs w:val="0"/>
          <w:kern w:val="44"/>
          <w:sz w:val="28"/>
          <w:szCs w:val="28"/>
          <w:lang w:val="en-US" w:eastAsia="zh-CN" w:bidi="ar-SA"/>
        </w:rPr>
        <w:t>一</w:t>
      </w:r>
      <w:r>
        <w:rPr>
          <w:rFonts w:hint="eastAsia" w:cstheme="minorBidi"/>
          <w:b w:val="0"/>
          <w:bCs w:val="0"/>
          <w:kern w:val="44"/>
          <w:sz w:val="28"/>
          <w:szCs w:val="28"/>
          <w:lang w:val="en-US" w:eastAsia="zh-CN" w:bidi="ar-SA"/>
        </w:rPr>
        <w:t>)</w:t>
      </w:r>
      <w:r>
        <w:rPr>
          <w:rFonts w:hint="eastAsia" w:ascii="仿宋_GB2312" w:hAnsi="仿宋_GB2312" w:eastAsia="仿宋_GB2312" w:cs="仿宋_GB2312"/>
          <w:b w:val="0"/>
          <w:bCs w:val="0"/>
          <w:color w:val="auto"/>
          <w:kern w:val="2"/>
          <w:sz w:val="28"/>
          <w:szCs w:val="28"/>
          <w:lang w:val="en-US" w:eastAsia="zh-CN" w:bidi="ar-SA"/>
        </w:rPr>
        <w:t xml:space="preserve"> </w:t>
      </w:r>
      <w:r>
        <w:rPr>
          <w:rFonts w:hint="eastAsia"/>
          <w:b w:val="0"/>
          <w:bCs w:val="0"/>
          <w:lang w:val="en-US" w:eastAsia="zh-CN"/>
        </w:rPr>
        <w:t>总体需求</w:t>
      </w:r>
    </w:p>
    <w:p w14:paraId="3BAA6369">
      <w:pPr>
        <w:widowControl w:val="0"/>
        <w:spacing w:before="94" w:line="360" w:lineRule="auto"/>
        <w:ind w:firstLine="560" w:firstLineChars="200"/>
        <w:jc w:val="both"/>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以习近平新时代中国特色社会主义思想为指导，全面贯彻落实党的二十大和二十届二中、三中全会精神，完整准确全面贯彻新发展理念，加快构建新发展格局，着力推动高质量发展，坚持党的领导，坚持以人民为中心的发展思想，以宪法和预算法、监督法等法律为依据，认真贯彻落实中央的重大方针政策和决策部署，紧紧围绕加强对政府预算、国有资产审查监督和实施全面规范、公开透明预算制度的要求，实施依法监督、正确监督、有效监督。贯彻落实全国人大常委会《关于加强国有资产管理情况监督的决定》《“十四五”人大预算联网监督系统建设和使用发展规划建议》和河南省人大常委会办公厅《河南省人民代表大会常务委员会关于加强国有资产管理情况监督的决定》《关于加快推进省市两级人大预算联网监督系统纵向贯通工作的意见》。为进一步适应信息化社会发展需要，更好履行新时代人大预算审查监督、国有资产管理情况监督职能，持续推动系统选代升级和功能完善，持续推进横向联通、纵向贯通;加强国有资产监督子系统建设;深入持续推进人大预算联网监督系统建设和使用工作。</w:t>
      </w:r>
    </w:p>
    <w:p w14:paraId="2B07552E">
      <w:pPr>
        <w:widowControl w:val="0"/>
        <w:spacing w:before="94" w:line="360" w:lineRule="auto"/>
        <w:ind w:firstLine="560" w:firstLineChars="200"/>
        <w:jc w:val="both"/>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依托国家电子政务网，在原预算联网监督系统建设的基础上，进一步拓展研发人大国资联网监督子系统，扩大数据采集的广度和深度，加强人大预算与国有资产监督职能，建立预算审查和国有资产监督有效衔接机制，进一步提高人大预算审查监督信息化和网络化水平，增强预算审查监督实效，促进提高财政预算管理水平，更好发挥财政在国家治理中的基础和重要支柱作用，推动人大预算审查和国有资产监督工作高质量发展，更好发挥人民代表大会制度优势。</w:t>
      </w:r>
    </w:p>
    <w:p w14:paraId="12381AF6">
      <w:pPr>
        <w:pStyle w:val="7"/>
        <w:numPr>
          <w:ilvl w:val="0"/>
          <w:numId w:val="0"/>
        </w:numPr>
        <w:ind w:left="0" w:leftChars="0" w:firstLine="560" w:firstLineChars="200"/>
        <w:rPr>
          <w:rFonts w:hint="eastAsia"/>
          <w:b w:val="0"/>
          <w:bCs w:val="0"/>
          <w:color w:val="auto"/>
        </w:rPr>
      </w:pPr>
      <w:r>
        <w:rPr>
          <w:rFonts w:hint="eastAsia" w:cstheme="minorBidi"/>
          <w:b w:val="0"/>
          <w:bCs w:val="0"/>
          <w:color w:val="auto"/>
          <w:kern w:val="44"/>
          <w:sz w:val="28"/>
          <w:szCs w:val="28"/>
          <w:lang w:val="en-US" w:eastAsia="zh-CN" w:bidi="ar-SA"/>
        </w:rPr>
        <w:t>（</w:t>
      </w:r>
      <w:r>
        <w:rPr>
          <w:rFonts w:hint="eastAsia" w:ascii="仿宋_GB2312" w:eastAsia="仿宋_GB2312" w:hAnsiTheme="minorHAnsi" w:cstheme="minorBidi"/>
          <w:b w:val="0"/>
          <w:bCs w:val="0"/>
          <w:color w:val="auto"/>
          <w:kern w:val="44"/>
          <w:sz w:val="28"/>
          <w:szCs w:val="28"/>
          <w:lang w:val="en-US" w:eastAsia="zh-CN" w:bidi="ar-SA"/>
        </w:rPr>
        <w:t>二</w:t>
      </w:r>
      <w:r>
        <w:rPr>
          <w:rFonts w:hint="eastAsia" w:cstheme="minorBidi"/>
          <w:b w:val="0"/>
          <w:bCs w:val="0"/>
          <w:color w:val="auto"/>
          <w:kern w:val="44"/>
          <w:sz w:val="28"/>
          <w:szCs w:val="28"/>
          <w:lang w:val="en-US" w:eastAsia="zh-CN" w:bidi="ar-SA"/>
        </w:rPr>
        <w:t>)</w:t>
      </w:r>
      <w:r>
        <w:rPr>
          <w:rFonts w:hint="eastAsia"/>
          <w:b w:val="0"/>
          <w:bCs w:val="0"/>
          <w:color w:val="auto"/>
        </w:rPr>
        <w:t>建设内容</w:t>
      </w:r>
    </w:p>
    <w:p w14:paraId="12D5EEDE">
      <w:pPr>
        <w:widowControl w:val="0"/>
        <w:spacing w:before="94" w:line="360" w:lineRule="auto"/>
        <w:ind w:firstLine="560" w:firstLineChars="200"/>
        <w:jc w:val="both"/>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1.建设国有资产联网监督。</w:t>
      </w:r>
    </w:p>
    <w:p w14:paraId="2B952A9D">
      <w:pPr>
        <w:widowControl w:val="0"/>
        <w:spacing w:before="94" w:line="360" w:lineRule="auto"/>
        <w:ind w:firstLine="560" w:firstLineChars="200"/>
        <w:jc w:val="both"/>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结合人大工作实际，围绕着查询、分析、预警、服务四大功能，以国有资产监督为核心，覆盖非金融企业国有资产、金融企业国有资产、行政事业性国有资产、自然资源国有资产等功能应用模块，建立国有资产报表体系和监督评价分析指标体系。结合政府报告重点和人大监督重点，拓展改进系统数据多维度分析比对和图形化展示功能，实现对各类国有资产管理情况的定量评价分析。建立智能分析模型体系，依托数据资源生成综合性国有资产管理情况监督报告，提高监督质量。实现对国有资产管理情况的全口径、全覆盖监督，不断提高监督实效，确保国有资产安全。</w:t>
      </w:r>
    </w:p>
    <w:p w14:paraId="521C3973">
      <w:pPr>
        <w:widowControl w:val="0"/>
        <w:spacing w:before="94" w:line="360" w:lineRule="auto"/>
        <w:ind w:firstLine="560" w:firstLineChars="200"/>
        <w:jc w:val="both"/>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2.升级预算联网监督系统。</w:t>
      </w:r>
    </w:p>
    <w:p w14:paraId="1AA02630">
      <w:pPr>
        <w:widowControl w:val="0"/>
        <w:spacing w:before="94" w:line="360" w:lineRule="auto"/>
        <w:ind w:firstLine="560" w:firstLineChars="200"/>
        <w:jc w:val="both"/>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（1）驾驶舱</w:t>
      </w:r>
    </w:p>
    <w:p w14:paraId="2C1661CA">
      <w:pPr>
        <w:spacing w:line="560" w:lineRule="exact"/>
        <w:ind w:firstLine="560" w:firstLineChars="200"/>
        <w:rPr>
          <w:rFonts w:hint="default" w:ascii="仿宋_GB2312" w:eastAsia="仿宋_GB2312"/>
          <w:sz w:val="28"/>
          <w:szCs w:val="28"/>
          <w:lang w:val="en-US" w:eastAsia="zh-CN"/>
        </w:rPr>
      </w:pPr>
      <w:r>
        <w:rPr>
          <w:rFonts w:hint="eastAsia" w:ascii="仿宋_GB2312" w:hAnsi="Tahoma" w:eastAsia="仿宋_GB2312" w:cs="Tahoma"/>
          <w:color w:val="1F2329"/>
          <w:sz w:val="28"/>
          <w:szCs w:val="28"/>
          <w:shd w:val="clear" w:color="auto" w:fill="FFFFFF"/>
          <w:lang w:val="en-US" w:eastAsia="zh-CN"/>
        </w:rPr>
        <w:t>增加系统驾驶舱，包含政策动态、政府债务监督、审计监督、预算监督、国资监督、横向联通、数据上报这8大模块，点击每个模块可跳转进入对应的子系统，方便用户直观快速使用所需系统模块。</w:t>
      </w:r>
    </w:p>
    <w:p w14:paraId="674DB7FE">
      <w:pPr>
        <w:widowControl w:val="0"/>
        <w:spacing w:before="94" w:line="360" w:lineRule="auto"/>
        <w:ind w:firstLine="560" w:firstLineChars="200"/>
        <w:jc w:val="both"/>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(2)用户工作台</w:t>
      </w:r>
    </w:p>
    <w:p w14:paraId="14D507DA">
      <w:pPr>
        <w:spacing w:line="560" w:lineRule="exact"/>
        <w:ind w:firstLine="560" w:firstLineChars="200"/>
        <w:rPr>
          <w:rFonts w:hint="eastAsia" w:ascii="仿宋_GB2312" w:hAnsi="Tahoma" w:eastAsia="仿宋_GB2312" w:cs="Tahoma"/>
          <w:color w:val="1F2329"/>
          <w:sz w:val="28"/>
          <w:szCs w:val="28"/>
          <w:shd w:val="clear" w:color="auto" w:fill="FFFFFF"/>
          <w:lang w:val="en-US" w:eastAsia="zh-CN"/>
        </w:rPr>
      </w:pPr>
      <w:r>
        <w:rPr>
          <w:rFonts w:hint="eastAsia" w:ascii="仿宋_GB2312" w:hAnsi="Tahoma" w:eastAsia="仿宋_GB2312" w:cs="Tahoma"/>
          <w:color w:val="1F2329"/>
          <w:sz w:val="28"/>
          <w:szCs w:val="28"/>
          <w:shd w:val="clear" w:color="auto" w:fill="FFFFFF"/>
          <w:lang w:val="en-US" w:eastAsia="zh-CN"/>
        </w:rPr>
        <w:t>工作台为用户登陆后页面，布局采用上下左右式，主要包括功能管理、综合分析、待办 事项几部分内容，根据不同的用户角色，定制不同的展现内容，界面设计做到清晰简洁易用，重点突出。鉴于不同的用户角色待办事项多少差异较大，将待办提醒做成可收缩的，可根据需求点击展开处理。</w:t>
      </w:r>
    </w:p>
    <w:p w14:paraId="7DF57F80">
      <w:pPr>
        <w:widowControl w:val="0"/>
        <w:spacing w:before="94" w:line="360" w:lineRule="auto"/>
        <w:ind w:firstLine="560" w:firstLineChars="200"/>
        <w:jc w:val="both"/>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(3)预警</w:t>
      </w:r>
    </w:p>
    <w:p w14:paraId="15750BE0">
      <w:pPr>
        <w:spacing w:line="560" w:lineRule="exact"/>
        <w:ind w:firstLine="560" w:firstLineChars="200"/>
        <w:rPr>
          <w:rFonts w:hint="eastAsia" w:ascii="仿宋_GB2312" w:hAnsi="Tahoma" w:eastAsia="仿宋_GB2312" w:cs="Tahoma"/>
          <w:color w:val="1F2329"/>
          <w:sz w:val="28"/>
          <w:szCs w:val="28"/>
          <w:shd w:val="clear" w:color="auto" w:fill="FFFFFF"/>
          <w:lang w:val="en-US" w:eastAsia="zh-CN"/>
        </w:rPr>
      </w:pPr>
      <w:r>
        <w:rPr>
          <w:rFonts w:hint="eastAsia" w:ascii="仿宋_GB2312" w:hAnsi="Tahoma" w:eastAsia="仿宋_GB2312" w:cs="Tahoma"/>
          <w:color w:val="1F2329"/>
          <w:sz w:val="28"/>
          <w:szCs w:val="28"/>
          <w:shd w:val="clear" w:color="auto" w:fill="FFFFFF"/>
          <w:lang w:val="en-US" w:eastAsia="zh-CN"/>
        </w:rPr>
        <w:t>工作智能预警主要实现根据人大代表和工作人员用户的监督预警需求，为用户设计预警规则，包括预警条件、预警级别、预警方式等，形成预警模型，系统可根据预警模型实现预警结果数据的智能推送，方便用户根据数据分析结果采取相应的处理措施。</w:t>
      </w:r>
    </w:p>
    <w:p w14:paraId="5A764B1E">
      <w:pPr>
        <w:widowControl w:val="0"/>
        <w:spacing w:before="94" w:line="360" w:lineRule="auto"/>
        <w:ind w:firstLine="560" w:firstLineChars="200"/>
        <w:jc w:val="both"/>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(4)智能分析报告</w:t>
      </w:r>
    </w:p>
    <w:p w14:paraId="43CF3380">
      <w:pPr>
        <w:spacing w:line="560" w:lineRule="exact"/>
        <w:ind w:firstLine="560" w:firstLineChars="200"/>
        <w:rPr>
          <w:rFonts w:hint="eastAsia" w:ascii="仿宋_GB2312" w:hAnsi="Tahoma" w:eastAsia="仿宋_GB2312" w:cs="Tahoma"/>
          <w:color w:val="1F2329"/>
          <w:sz w:val="28"/>
          <w:szCs w:val="28"/>
          <w:shd w:val="clear" w:color="auto" w:fill="FFFFFF"/>
          <w:lang w:val="en-US" w:eastAsia="zh-CN"/>
        </w:rPr>
      </w:pPr>
      <w:r>
        <w:rPr>
          <w:rFonts w:hint="eastAsia" w:ascii="仿宋_GB2312" w:hAnsi="Tahoma" w:eastAsia="仿宋_GB2312" w:cs="Tahoma"/>
          <w:color w:val="1F2329"/>
          <w:sz w:val="28"/>
          <w:szCs w:val="28"/>
          <w:shd w:val="clear" w:color="auto" w:fill="FFFFFF"/>
          <w:lang w:val="en-US" w:eastAsia="zh-CN"/>
        </w:rPr>
        <w:t>智能报告是深度应用大数据分析技术与人工智能技术，借助商业智能实现分析图形展现。按照一定的报告形式自动生成图文并茂的分析报告。智能报告极大的节省了人大报告的人工时间成本，简化了分析报告的工作，使报告分析更加详实，数据分析工作更加便捷。建立智能分析报告体系，能够针对人大领导、各专委会、代表、预工委人员形成分析报告体系。分析报告包括：财政预算月度分析报告、财政预决算智能分析报告等。</w:t>
      </w:r>
    </w:p>
    <w:p w14:paraId="7BAF0594">
      <w:pPr>
        <w:widowControl w:val="0"/>
        <w:spacing w:before="94" w:line="360" w:lineRule="auto"/>
        <w:ind w:firstLine="560" w:firstLineChars="200"/>
        <w:jc w:val="both"/>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(5)综合分析</w:t>
      </w:r>
    </w:p>
    <w:p w14:paraId="50550AE4">
      <w:pPr>
        <w:spacing w:line="560" w:lineRule="exact"/>
        <w:ind w:firstLine="560" w:firstLineChars="200"/>
        <w:rPr>
          <w:rFonts w:hint="eastAsia" w:ascii="仿宋_GB2312" w:hAnsi="Tahoma" w:eastAsia="仿宋_GB2312" w:cs="Tahoma"/>
          <w:color w:val="1F2329"/>
          <w:sz w:val="28"/>
          <w:szCs w:val="28"/>
          <w:shd w:val="clear" w:color="auto" w:fill="FFFFFF"/>
          <w:lang w:val="en-US" w:eastAsia="zh-CN"/>
        </w:rPr>
      </w:pPr>
      <w:r>
        <w:rPr>
          <w:rFonts w:hint="eastAsia" w:ascii="仿宋_GB2312" w:hAnsi="Tahoma" w:eastAsia="仿宋_GB2312" w:cs="Tahoma"/>
          <w:color w:val="1F2329"/>
          <w:sz w:val="28"/>
          <w:szCs w:val="28"/>
          <w:shd w:val="clear" w:color="auto" w:fill="FFFFFF"/>
          <w:lang w:val="en-US" w:eastAsia="zh-CN"/>
        </w:rPr>
        <w:t>通过对财政预算监督和部门预算监督模块中财政报送的全过程、全口径数据基础上，对每个业务模块进行一个汇总分析，方便人大领导和相关代表、专家快速、明了的掌握每个模块的构成、分布和变化情况。</w:t>
      </w:r>
    </w:p>
    <w:p w14:paraId="1528DE3D">
      <w:pPr>
        <w:widowControl w:val="0"/>
        <w:spacing w:before="94" w:line="360" w:lineRule="auto"/>
        <w:ind w:firstLine="560" w:firstLineChars="200"/>
        <w:jc w:val="both"/>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(6)智能大屏</w:t>
      </w:r>
    </w:p>
    <w:p w14:paraId="76EAA04F">
      <w:pPr>
        <w:pStyle w:val="52"/>
        <w:ind w:firstLine="560"/>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人大预算联网监督数据量大，内容丰富，人大常委会、人大代表需要更加关键，直观的了解预算的关键信息，形成人大预算联网监督的关键分析展示，同时可以推送到LED大屏进行动态展示。</w:t>
      </w:r>
    </w:p>
    <w:p w14:paraId="03FFC87A">
      <w:pPr>
        <w:overflowPunct w:val="0"/>
        <w:adjustRightInd w:val="0"/>
        <w:snapToGrid w:val="0"/>
        <w:spacing w:line="574" w:lineRule="exact"/>
        <w:ind w:firstLine="560" w:firstLineChars="200"/>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3.政策动态</w:t>
      </w:r>
    </w:p>
    <w:p w14:paraId="74FB7FBA">
      <w:pPr>
        <w:spacing w:line="560" w:lineRule="exact"/>
        <w:ind w:firstLine="560" w:firstLineChars="200"/>
        <w:rPr>
          <w:rFonts w:hint="eastAsia" w:ascii="仿宋_GB2312" w:hAnsi="Tahoma" w:eastAsia="仿宋_GB2312" w:cs="Tahoma"/>
          <w:color w:val="1F2329"/>
          <w:sz w:val="28"/>
          <w:szCs w:val="28"/>
          <w:shd w:val="clear" w:color="auto" w:fill="FFFFFF"/>
          <w:lang w:val="en-US" w:eastAsia="zh-CN"/>
        </w:rPr>
      </w:pPr>
      <w:r>
        <w:rPr>
          <w:rFonts w:hint="eastAsia" w:ascii="仿宋_GB2312" w:hAnsi="Tahoma" w:eastAsia="仿宋_GB2312" w:cs="Tahoma"/>
          <w:color w:val="1F2329"/>
          <w:sz w:val="28"/>
          <w:szCs w:val="28"/>
          <w:shd w:val="clear" w:color="auto" w:fill="FFFFFF"/>
          <w:lang w:val="en-US" w:eastAsia="zh-CN"/>
        </w:rPr>
        <w:t>在政策动态中，系统收录了相关会议内容和人大财政经济工作相关法律法规文件，内容分为重要讲话、经济监督、预算监督、国资监督、审计监督、债务监督这几个模块，为人大监督工作提供政策支持。</w:t>
      </w:r>
    </w:p>
    <w:p w14:paraId="13AD6D9C">
      <w:pPr>
        <w:overflowPunct w:val="0"/>
        <w:adjustRightInd w:val="0"/>
        <w:snapToGrid w:val="0"/>
        <w:spacing w:line="574" w:lineRule="exact"/>
        <w:ind w:firstLine="560" w:firstLineChars="200"/>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4.横向联通</w:t>
      </w:r>
    </w:p>
    <w:p w14:paraId="4D4A02A4">
      <w:pPr>
        <w:pStyle w:val="39"/>
        <w:spacing w:line="560" w:lineRule="exact"/>
        <w:ind w:firstLine="562"/>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仿宋" w:eastAsia="仿宋_GB2312"/>
          <w:b/>
          <w:bCs/>
          <w:sz w:val="28"/>
          <w:szCs w:val="28"/>
        </w:rPr>
        <w:t>横向联通。</w:t>
      </w:r>
      <w:r>
        <w:rPr>
          <w:rFonts w:hint="eastAsia" w:ascii="仿宋_GB2312" w:hAnsi="Tahoma" w:eastAsia="仿宋_GB2312" w:cs="Tahoma"/>
          <w:color w:val="1F2329"/>
          <w:kern w:val="2"/>
          <w:sz w:val="28"/>
          <w:szCs w:val="28"/>
          <w:shd w:val="clear" w:color="auto" w:fill="FFFFFF"/>
          <w:lang w:val="en-US" w:eastAsia="zh-CN" w:bidi="ar-SA"/>
        </w:rPr>
        <w:t>在横向联通方面，除了财政，进一步扩展到税务、人社、医保、发改、统计、审计、国资等部门提取数据，深入开展收入监督、宏观经济监督、审计监督等部门的横向联通工作。</w:t>
      </w:r>
    </w:p>
    <w:p w14:paraId="1C2191E1">
      <w:pPr>
        <w:pStyle w:val="39"/>
        <w:spacing w:line="560" w:lineRule="exact"/>
        <w:ind w:firstLine="562"/>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1.重大项目查询。</w:t>
      </w:r>
    </w:p>
    <w:p w14:paraId="798620D2">
      <w:pPr>
        <w:pStyle w:val="52"/>
        <w:ind w:firstLine="560"/>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实现发实现发改委重大项目与财政局项目资金支付进度数据对接，实现开工项目、竣工项目、重点项目信息查询，包括项目基本信息、项目进度信息、项目预算信息、项目支付信息、项目决算信息等。对于具体项目，支持穿透到项目预算、支付、绩效等的明细功能。</w:t>
      </w:r>
    </w:p>
    <w:p w14:paraId="0FD88A46">
      <w:pPr>
        <w:pStyle w:val="39"/>
        <w:spacing w:line="560" w:lineRule="exact"/>
        <w:ind w:firstLine="562"/>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2.宏观经济分析。</w:t>
      </w:r>
    </w:p>
    <w:p w14:paraId="16DC900D">
      <w:pPr>
        <w:pStyle w:val="52"/>
        <w:ind w:firstLine="560"/>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实现宏观经济数据（消费指数、人均GDP、地区GDP、各产业GDP等）的分析比，通过与统计局对接，获取宏观经济数据，以excel的方式进行获取，按照《关于人大预算审查监督重点向支出预算和政策拓展的指导意见》的要求，进行宏观经济数据的分析和图表展现，实现人大预算审查监督重点向支出预算和政策拓展，有利于加强和改善宏观调控，有效发挥财政在宏观经济管理中的重要作用。通过对与财政指标相结合，综合分析宏观经济运行情况，并自动生成相应的量化指标和图表</w:t>
      </w:r>
    </w:p>
    <w:p w14:paraId="2F2C4B75">
      <w:pPr>
        <w:pStyle w:val="39"/>
        <w:spacing w:line="560" w:lineRule="exact"/>
        <w:ind w:firstLine="562"/>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3.收入监督。</w:t>
      </w:r>
    </w:p>
    <w:p w14:paraId="3F303970">
      <w:pPr>
        <w:pStyle w:val="52"/>
        <w:ind w:firstLine="560"/>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针对全口径财政收入，建立多角度、多层级的多维分析体系，按照不同维度条件，提供分科目、分区县、分级次的收入预算执行监控，主要包含全口径收入监控、公共预算收入监控、政府性基金收入监控、收入质量监控、属地收入监控、分征收部门监控、分增幅监控、分税种监控、分行业监控、分区县监控等内容。</w:t>
      </w:r>
    </w:p>
    <w:p w14:paraId="226470CD">
      <w:pPr>
        <w:pStyle w:val="39"/>
        <w:spacing w:line="560" w:lineRule="exact"/>
        <w:ind w:firstLine="562"/>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4.审计监督。</w:t>
      </w:r>
    </w:p>
    <w:p w14:paraId="79333DD2">
      <w:pPr>
        <w:pStyle w:val="52"/>
        <w:ind w:firstLine="560"/>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按照《关于进一步加强各级人大常委会对审计查出突出问题整改情况监督的意见》要求，实现历年预算执行情况审计报告、政府投资项目审计报告、专题审计报告、经济责任审计报告、审计查出突出问题情况报告、报表、相关资料等内容的在线查看和下载，并对审计查出问题按年度、类型、部门建立台帐，进行整改落实跟踪和对账销号。应包含但不限于预算执行审计、政府投资项目审计、专题审计、审计问题整改跟踪、审计问题分析等功能模块。</w:t>
      </w:r>
    </w:p>
    <w:p w14:paraId="358017F7">
      <w:pPr>
        <w:pStyle w:val="39"/>
        <w:spacing w:line="560" w:lineRule="exact"/>
        <w:ind w:firstLine="562"/>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5.社保基金监督。</w:t>
      </w:r>
    </w:p>
    <w:p w14:paraId="3A3B800B">
      <w:pPr>
        <w:pStyle w:val="52"/>
        <w:ind w:firstLine="560"/>
        <w:rPr>
          <w:rFonts w:hint="eastAsia" w:ascii="仿宋_GB2312" w:hAnsi="Tahoma" w:eastAsia="仿宋_GB2312"/>
          <w:sz w:val="28"/>
          <w:szCs w:val="28"/>
        </w:rPr>
      </w:pPr>
      <w:r>
        <w:rPr>
          <w:rFonts w:hint="eastAsia" w:ascii="仿宋_GB2312" w:eastAsia="仿宋_GB2312"/>
          <w:sz w:val="28"/>
          <w:szCs w:val="28"/>
        </w:rPr>
        <w:t>社保基金是老百姓的养命钱、救命钱，事关全体国民的生存保障，包括基本养老保险基金、基本医疗保险基金、工伤保险基金、生育保险基金、失业保险基金、新农村合作医疗保险等保险基金的全面监督。主要按照险种的在线查询和分析等功能。</w:t>
      </w:r>
    </w:p>
    <w:p w14:paraId="52D20DDE">
      <w:pPr>
        <w:pStyle w:val="39"/>
        <w:spacing w:line="560" w:lineRule="exact"/>
        <w:ind w:firstLine="562"/>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6.医保基金监督。</w:t>
      </w:r>
    </w:p>
    <w:p w14:paraId="5B5032DE">
      <w:pPr>
        <w:pStyle w:val="52"/>
        <w:ind w:firstLine="560"/>
        <w:rPr>
          <w:rFonts w:hint="eastAsia" w:ascii="仿宋_GB2312" w:hAnsi="Tahoma" w:eastAsia="仿宋_GB2312"/>
          <w:sz w:val="28"/>
          <w:szCs w:val="28"/>
        </w:rPr>
      </w:pPr>
      <w:r>
        <w:rPr>
          <w:rFonts w:hint="eastAsia" w:ascii="仿宋_GB2312" w:eastAsia="仿宋_GB2312"/>
          <w:sz w:val="28"/>
          <w:szCs w:val="28"/>
        </w:rPr>
        <w:t>实现医保基金查询、分析功能，按照基金险种主要包括：城镇职工基本医疗保险、城乡居民基本医疗保险、居民医疗保险、离休医疗保险、医疗救助保险、伤残军人医疗保险、生育保险等险种的在线查询和分析。</w:t>
      </w:r>
    </w:p>
    <w:p w14:paraId="143B15A7">
      <w:pPr>
        <w:pStyle w:val="7"/>
        <w:numPr>
          <w:ilvl w:val="0"/>
          <w:numId w:val="0"/>
        </w:numPr>
        <w:ind w:firstLine="560" w:firstLineChars="200"/>
        <w:rPr>
          <w:rFonts w:hint="eastAsia"/>
          <w:b w:val="0"/>
          <w:bCs w:val="0"/>
        </w:rPr>
      </w:pPr>
      <w:r>
        <w:rPr>
          <w:rFonts w:hint="eastAsia"/>
          <w:b w:val="0"/>
          <w:bCs w:val="0"/>
          <w:lang w:val="en-US" w:eastAsia="zh-CN"/>
        </w:rPr>
        <w:t>(三）、数据上报</w:t>
      </w:r>
    </w:p>
    <w:p w14:paraId="0AC8EA74">
      <w:pPr>
        <w:pStyle w:val="39"/>
        <w:ind w:firstLine="562"/>
        <w:rPr>
          <w:rFonts w:hint="eastAsia" w:ascii="仿宋_GB2312" w:hAnsi="仿宋" w:eastAsia="仿宋_GB2312"/>
          <w:sz w:val="28"/>
          <w:szCs w:val="28"/>
        </w:rPr>
      </w:pPr>
      <w:r>
        <w:rPr>
          <w:rFonts w:hint="eastAsia" w:ascii="仿宋_GB2312" w:hAnsi="仿宋" w:eastAsia="仿宋_GB2312"/>
          <w:sz w:val="28"/>
          <w:szCs w:val="28"/>
        </w:rPr>
        <w:t>建立统一数据规范，运用新的技术，通过标准的数据接口与规范来约束所接入的数据格式与接口方法，来应对上下级人大数据交换的问题。</w:t>
      </w:r>
    </w:p>
    <w:p w14:paraId="67EAAA38">
      <w:pPr>
        <w:pStyle w:val="9"/>
        <w:numPr>
          <w:ilvl w:val="2"/>
          <w:numId w:val="0"/>
        </w:numPr>
        <w:ind w:left="0" w:leftChars="0" w:firstLine="0" w:firstLineChars="0"/>
        <w:rPr>
          <w:rFonts w:hint="eastAsia"/>
          <w:b w:val="0"/>
          <w:bCs w:val="0"/>
        </w:rPr>
      </w:pPr>
      <w:r>
        <w:rPr>
          <w:rFonts w:hint="eastAsia" w:ascii="仿宋_GB2312" w:hAnsi="Tahoma" w:eastAsia="仿宋_GB2312" w:cs="Tahoma"/>
          <w:b w:val="0"/>
          <w:bCs w:val="0"/>
          <w:color w:val="1F2329"/>
          <w:kern w:val="2"/>
          <w:sz w:val="28"/>
          <w:szCs w:val="28"/>
          <w:shd w:val="clear" w:fill="FFFFFF"/>
          <w:lang w:val="en-US" w:eastAsia="zh-CN" w:bidi="ar-SA"/>
        </w:rPr>
        <w:t>1.</w:t>
      </w:r>
      <w:r>
        <w:rPr>
          <w:rFonts w:hint="eastAsia"/>
          <w:b w:val="0"/>
          <w:bCs w:val="0"/>
          <w:lang w:val="en-US" w:eastAsia="zh-CN"/>
        </w:rPr>
        <w:t>上报</w:t>
      </w:r>
      <w:r>
        <w:rPr>
          <w:rFonts w:hint="eastAsia"/>
          <w:b w:val="0"/>
          <w:bCs w:val="0"/>
        </w:rPr>
        <w:t>方式</w:t>
      </w:r>
    </w:p>
    <w:p w14:paraId="65E79788">
      <w:pPr>
        <w:spacing w:line="560" w:lineRule="exact"/>
        <w:ind w:firstLine="560" w:firstLineChars="200"/>
        <w:rPr>
          <w:rFonts w:hint="eastAsia" w:ascii="仿宋_GB2312" w:hAnsi="Tahoma" w:eastAsia="仿宋_GB2312" w:cs="Tahoma"/>
          <w:color w:val="1F2329"/>
          <w:sz w:val="28"/>
          <w:szCs w:val="28"/>
          <w:shd w:val="clear" w:color="auto" w:fill="FFFFFF"/>
          <w:lang w:val="en-US" w:eastAsia="zh-CN"/>
        </w:rPr>
      </w:pPr>
      <w:r>
        <w:rPr>
          <w:rFonts w:hint="eastAsia" w:ascii="仿宋_GB2312" w:hAnsi="Tahoma" w:eastAsia="仿宋_GB2312" w:cs="Tahoma"/>
          <w:color w:val="1F2329"/>
          <w:sz w:val="28"/>
          <w:szCs w:val="28"/>
          <w:shd w:val="clear" w:color="auto" w:fill="FFFFFF"/>
          <w:lang w:val="en-US" w:eastAsia="zh-CN"/>
        </w:rPr>
        <w:t>基于数据交换平台实现温县人大与上级人大系统数据上报，实现财政、社保、税务、审计等部门横向联网与数据采集。总体架构设计充分考虑异构网络、异构平台情况，在人大部署数据交换平台，数据上报采用接口自动传输数据和线下加密报送相结合的方式。</w:t>
      </w:r>
    </w:p>
    <w:p w14:paraId="532A0CB2">
      <w:pPr>
        <w:pStyle w:val="39"/>
        <w:numPr>
          <w:ilvl w:val="0"/>
          <w:numId w:val="6"/>
        </w:numPr>
        <w:spacing w:line="560" w:lineRule="exact"/>
        <w:ind w:firstLine="560"/>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仿宋" w:eastAsia="仿宋_GB2312"/>
          <w:sz w:val="28"/>
          <w:szCs w:val="28"/>
        </w:rPr>
        <w:t>数据贯通。</w:t>
      </w:r>
      <w:r>
        <w:rPr>
          <w:rFonts w:hint="eastAsia" w:ascii="仿宋_GB2312" w:hAnsi="Tahoma" w:eastAsia="仿宋_GB2312" w:cs="Tahoma"/>
          <w:color w:val="1F2329"/>
          <w:kern w:val="2"/>
          <w:sz w:val="28"/>
          <w:szCs w:val="28"/>
          <w:shd w:val="clear" w:color="auto" w:fill="FFFFFF"/>
          <w:lang w:val="en-US" w:eastAsia="zh-CN" w:bidi="ar-SA"/>
        </w:rPr>
        <w:t>按照全国人大预算执行报送格式、安全体系等相关要求，在人大预算联网监督系统中建设数据共享交换主控程序，并制定统一的数据规范和接口。在人大建设数据共享上报程序，人大数据共享交换主控程序对人大预算联网监督系统上报程序开放数据通道，各地上报程序开放数据接口（WebService接口），人大按照接口规范开发接口，实现与人大数据上报程序的数据衔接。</w:t>
      </w:r>
    </w:p>
    <w:p w14:paraId="11B14AB1">
      <w:pPr>
        <w:pStyle w:val="39"/>
        <w:numPr>
          <w:ilvl w:val="0"/>
          <w:numId w:val="6"/>
        </w:numPr>
        <w:spacing w:line="560" w:lineRule="exact"/>
        <w:ind w:firstLine="560"/>
        <w:rPr>
          <w:rFonts w:hint="eastAsia" w:ascii="仿宋_GB2312" w:hAnsi="仿宋" w:eastAsia="仿宋_GB2312"/>
          <w:sz w:val="28"/>
          <w:szCs w:val="28"/>
        </w:rPr>
      </w:pPr>
      <w:r>
        <w:rPr>
          <w:rFonts w:hint="eastAsia" w:ascii="仿宋_GB2312" w:hAnsi="仿宋" w:eastAsia="仿宋_GB2312"/>
          <w:sz w:val="28"/>
          <w:szCs w:val="28"/>
        </w:rPr>
        <w:t>数据报送。数据报送内容包括预算、决算数据和一般公共预算、政府性基金预算的预算执行数据信息等。</w:t>
      </w:r>
    </w:p>
    <w:p w14:paraId="3AA93A46">
      <w:pPr>
        <w:pStyle w:val="39"/>
        <w:spacing w:line="560" w:lineRule="exact"/>
        <w:ind w:firstLine="560"/>
        <w:rPr>
          <w:rFonts w:hint="eastAsia" w:ascii="仿宋_GB2312" w:hAnsi="仿宋" w:eastAsia="仿宋_GB2312"/>
          <w:sz w:val="28"/>
          <w:szCs w:val="28"/>
        </w:rPr>
      </w:pPr>
      <w:r>
        <w:rPr>
          <w:rFonts w:hint="eastAsia" w:ascii="仿宋_GB2312" w:hAnsi="仿宋" w:eastAsia="仿宋_GB2312"/>
          <w:sz w:val="28"/>
          <w:szCs w:val="28"/>
        </w:rPr>
        <w:t>预算数据按年度报送，一般于每年本市、县（区）人民代表大会批准预算后20日内报送，预算调整方案经本市、县（区）人大常委会批准后20日内报送。</w:t>
      </w:r>
    </w:p>
    <w:p w14:paraId="2943B5CC">
      <w:pPr>
        <w:pStyle w:val="39"/>
        <w:spacing w:line="560" w:lineRule="exact"/>
        <w:ind w:firstLine="560"/>
        <w:rPr>
          <w:rFonts w:hint="eastAsia" w:ascii="仿宋_GB2312" w:hAnsi="仿宋" w:eastAsia="仿宋_GB2312"/>
          <w:sz w:val="28"/>
          <w:szCs w:val="28"/>
        </w:rPr>
      </w:pPr>
      <w:r>
        <w:rPr>
          <w:rFonts w:hint="eastAsia" w:ascii="仿宋_GB2312" w:hAnsi="仿宋" w:eastAsia="仿宋_GB2312"/>
          <w:sz w:val="28"/>
          <w:szCs w:val="28"/>
        </w:rPr>
        <w:t>预算执行数据请按全国人大函件的通知要求的数据格式，按月报送预算执行数据，一般于每月15日前报送当年截至上月底的执行数据。</w:t>
      </w:r>
    </w:p>
    <w:p w14:paraId="44759E1C">
      <w:pPr>
        <w:pStyle w:val="39"/>
        <w:spacing w:line="560" w:lineRule="exact"/>
        <w:ind w:firstLine="560"/>
        <w:rPr>
          <w:rFonts w:hint="eastAsia" w:ascii="仿宋_GB2312" w:hAnsi="仿宋" w:eastAsia="仿宋_GB2312"/>
          <w:sz w:val="28"/>
          <w:szCs w:val="28"/>
        </w:rPr>
      </w:pPr>
      <w:r>
        <w:rPr>
          <w:rFonts w:hint="eastAsia" w:ascii="仿宋_GB2312" w:hAnsi="仿宋" w:eastAsia="仿宋_GB2312"/>
          <w:sz w:val="28"/>
          <w:szCs w:val="28"/>
        </w:rPr>
        <w:t>决算数据按年度报送，一般于每年本市、县（区）人大常委会批准决算后20日内报送。</w:t>
      </w:r>
    </w:p>
    <w:p w14:paraId="1239236D">
      <w:pPr>
        <w:pStyle w:val="9"/>
        <w:numPr>
          <w:ilvl w:val="2"/>
          <w:numId w:val="0"/>
        </w:numPr>
        <w:ind w:left="0" w:leftChars="0" w:firstLine="0" w:firstLineChars="0"/>
        <w:rPr>
          <w:rFonts w:hint="eastAsia"/>
          <w:b w:val="0"/>
          <w:bCs w:val="0"/>
        </w:rPr>
      </w:pPr>
      <w:r>
        <w:rPr>
          <w:rFonts w:hint="eastAsia" w:ascii="仿宋_GB2312" w:hAnsi="Tahoma" w:eastAsia="仿宋_GB2312" w:cs="Tahoma"/>
          <w:b w:val="0"/>
          <w:bCs w:val="0"/>
          <w:color w:val="1F2329"/>
          <w:kern w:val="2"/>
          <w:sz w:val="28"/>
          <w:szCs w:val="28"/>
          <w:shd w:val="clear" w:fill="FFFFFF"/>
          <w:lang w:val="en-US" w:eastAsia="zh-CN" w:bidi="ar-SA"/>
        </w:rPr>
        <w:t>2.</w:t>
      </w:r>
      <w:r>
        <w:rPr>
          <w:rFonts w:hint="eastAsia"/>
          <w:b w:val="0"/>
          <w:bCs w:val="0"/>
        </w:rPr>
        <w:t>数据分析</w:t>
      </w:r>
    </w:p>
    <w:p w14:paraId="0B420165">
      <w:pPr>
        <w:pStyle w:val="52"/>
        <w:ind w:firstLine="560"/>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信息传输的目的是实现预算审查监督的信息化和网络化，增强人大预算审查监督的针对性和有效性。收集到县级人大上报的数据后，实现对各县数据进行对标展示分析，及时掌握地方情况，为人大审查监督提供全局数据支撑。</w:t>
      </w:r>
    </w:p>
    <w:p w14:paraId="23409752">
      <w:pPr>
        <w:pStyle w:val="39"/>
        <w:numPr>
          <w:ilvl w:val="0"/>
          <w:numId w:val="7"/>
        </w:numPr>
        <w:spacing w:line="560" w:lineRule="exact"/>
        <w:ind w:left="-2" w:leftChars="-1" w:firstLine="495" w:firstLineChars="177"/>
        <w:rPr>
          <w:rFonts w:hint="eastAsia" w:ascii="仿宋_GB2312" w:hAnsi="仿宋" w:eastAsia="仿宋_GB2312"/>
          <w:sz w:val="28"/>
          <w:szCs w:val="28"/>
        </w:rPr>
      </w:pPr>
      <w:r>
        <w:rPr>
          <w:rFonts w:hint="eastAsia" w:ascii="仿宋_GB2312" w:hAnsi="仿宋" w:eastAsia="仿宋_GB2312"/>
          <w:sz w:val="28"/>
          <w:szCs w:val="28"/>
        </w:rPr>
        <w:t>预算编制分析。预算编制分析是对全国预算整体的一个概览，根据正式批准的财政预算，包括一般公共预算、政府性基金预算、国有资本经营预算、社会保险基金预算、部门预算以及相关报表、报告等进行数据分析。</w:t>
      </w:r>
    </w:p>
    <w:p w14:paraId="51F14489">
      <w:pPr>
        <w:pStyle w:val="39"/>
        <w:numPr>
          <w:ilvl w:val="0"/>
          <w:numId w:val="7"/>
        </w:numPr>
        <w:spacing w:line="560" w:lineRule="exact"/>
        <w:ind w:left="-2" w:leftChars="-1" w:firstLine="495" w:firstLineChars="177"/>
        <w:rPr>
          <w:rFonts w:hint="eastAsia" w:ascii="仿宋_GB2312" w:hAnsi="仿宋" w:eastAsia="仿宋_GB2312"/>
          <w:sz w:val="28"/>
          <w:szCs w:val="28"/>
        </w:rPr>
      </w:pPr>
      <w:r>
        <w:rPr>
          <w:rFonts w:hint="eastAsia" w:ascii="仿宋_GB2312" w:hAnsi="仿宋" w:eastAsia="仿宋_GB2312"/>
          <w:sz w:val="28"/>
          <w:szCs w:val="28"/>
        </w:rPr>
        <w:t>预算执行分析。历年政府预算执行情况和部门预算执行情况，包含一般公共预算、政府性基金预算、国有资本经营预算、社会保险基金预算、部门预算执行情况等。</w:t>
      </w:r>
    </w:p>
    <w:p w14:paraId="66DF4BB9">
      <w:pPr>
        <w:pStyle w:val="39"/>
        <w:numPr>
          <w:ilvl w:val="0"/>
          <w:numId w:val="7"/>
        </w:numPr>
        <w:spacing w:line="560" w:lineRule="exact"/>
        <w:ind w:left="-2" w:leftChars="-1" w:firstLine="495" w:firstLineChars="177"/>
        <w:rPr>
          <w:rFonts w:hint="eastAsia" w:ascii="仿宋_GB2312" w:hAnsi="仿宋" w:eastAsia="仿宋_GB2312"/>
          <w:sz w:val="28"/>
          <w:szCs w:val="28"/>
        </w:rPr>
      </w:pPr>
      <w:r>
        <w:rPr>
          <w:rFonts w:hint="eastAsia" w:ascii="仿宋_GB2312" w:hAnsi="仿宋" w:eastAsia="仿宋_GB2312"/>
          <w:sz w:val="28"/>
          <w:szCs w:val="28"/>
        </w:rPr>
        <w:t>决算分析。根据各省正式批准的财政决算，包含一般公共预算决算、政府性基金预算决算、国有资本经营预算决算、社会保险基金预算决算、部门决算以及相关报表、报告等进行全局分析，将系统报表与分析相结合，通过总体结构分析-指标对比分析-明细数据分析，实现由总体层面到明细层面的报表数据审查。</w:t>
      </w:r>
    </w:p>
    <w:p w14:paraId="5DC63258">
      <w:pPr>
        <w:pStyle w:val="39"/>
        <w:numPr>
          <w:ilvl w:val="0"/>
          <w:numId w:val="7"/>
        </w:numPr>
        <w:spacing w:line="560" w:lineRule="exact"/>
        <w:ind w:left="-2" w:leftChars="-1" w:firstLine="495" w:firstLineChars="177"/>
        <w:rPr>
          <w:rFonts w:hint="eastAsia" w:ascii="仿宋_GB2312" w:hAnsi="仿宋" w:eastAsia="仿宋_GB2312"/>
          <w:sz w:val="28"/>
          <w:szCs w:val="28"/>
        </w:rPr>
      </w:pPr>
      <w:r>
        <w:rPr>
          <w:rFonts w:hint="eastAsia" w:ascii="仿宋_GB2312" w:hAnsi="仿宋" w:eastAsia="仿宋_GB2312"/>
          <w:sz w:val="28"/>
          <w:szCs w:val="28"/>
        </w:rPr>
        <w:t>转移支付。重点审查监督贯彻党中央重大方针政策和决策部署情况，转移支付与财政事权和支出责任划分的匹配情况；转移支付对促进实现各地区财政平衡及基本公共服务均等化情况；专项转移支付的清理整合情况；专项转移支付的整体绩效情况。监督转移支付预算执行和政策实施，重点是预算批准后在法律规定时间内批复下达以及资金使用绩效与政策实施效果情况等。</w:t>
      </w:r>
    </w:p>
    <w:p w14:paraId="484C7C02">
      <w:pPr>
        <w:spacing w:line="560" w:lineRule="exact"/>
        <w:ind w:firstLine="560" w:firstLineChars="200"/>
        <w:rPr>
          <w:rFonts w:hint="eastAsia" w:ascii="仿宋_GB2312" w:hAnsi="Tahoma" w:eastAsia="仿宋_GB2312" w:cs="Tahoma"/>
          <w:color w:val="1F2329"/>
          <w:kern w:val="2"/>
          <w:sz w:val="28"/>
          <w:szCs w:val="28"/>
          <w:shd w:val="clear" w:color="auto" w:fill="FFFFFF"/>
          <w:lang w:val="en-US" w:eastAsia="zh-CN" w:bidi="ar-SA"/>
        </w:rPr>
      </w:pPr>
      <w:r>
        <w:rPr>
          <w:rFonts w:hint="eastAsia" w:ascii="仿宋_GB2312" w:hAnsi="Tahoma" w:eastAsia="仿宋_GB2312" w:cs="Tahoma"/>
          <w:color w:val="1F2329"/>
          <w:kern w:val="2"/>
          <w:sz w:val="28"/>
          <w:szCs w:val="28"/>
          <w:shd w:val="clear" w:color="auto" w:fill="FFFFFF"/>
          <w:lang w:val="en-US" w:eastAsia="zh-CN" w:bidi="ar-SA"/>
        </w:rPr>
        <w:t>（5）债务分析。政府债务监督作为预算监督的一个重点，系统汇集了地方政府债务余额和限额、政府债券发行和还本付息在内的各类政府债务数据信息。通过债务总体画像、债券发行情况、还本付息情况的图表分析功能，科学测算本地政府债务限额水平，跟踪监督政府债券发行和还本付息情况。</w:t>
      </w:r>
    </w:p>
    <w:p w14:paraId="09169C60">
      <w:pPr>
        <w:pStyle w:val="7"/>
        <w:numPr>
          <w:ilvl w:val="0"/>
          <w:numId w:val="0"/>
        </w:numPr>
        <w:ind w:firstLine="560" w:firstLineChars="200"/>
        <w:rPr>
          <w:rFonts w:hint="eastAsia"/>
          <w:b w:val="0"/>
          <w:bCs w:val="0"/>
          <w:lang w:val="en-US" w:eastAsia="zh-CN"/>
        </w:rPr>
      </w:pPr>
      <w:r>
        <w:rPr>
          <w:rFonts w:hint="eastAsia"/>
          <w:b w:val="0"/>
          <w:bCs w:val="0"/>
          <w:lang w:val="en-US" w:eastAsia="zh-CN"/>
        </w:rPr>
        <w:t>（四）、国产化适配</w:t>
      </w:r>
    </w:p>
    <w:p w14:paraId="02A08322">
      <w:pPr>
        <w:ind w:firstLine="560"/>
        <w:rPr>
          <w:rFonts w:hint="eastAsia" w:ascii="仿宋_GB2312" w:eastAsia="仿宋_GB2312"/>
          <w:sz w:val="28"/>
          <w:szCs w:val="28"/>
        </w:rPr>
      </w:pPr>
      <w:r>
        <w:rPr>
          <w:rFonts w:hint="eastAsia" w:ascii="仿宋_GB2312" w:eastAsia="仿宋_GB2312"/>
          <w:sz w:val="28"/>
          <w:szCs w:val="28"/>
        </w:rPr>
        <w:t xml:space="preserve">人大预算联网监督系统二期采用J2EE技术，以及比较成熟稳定的B/S应用架构体系进 行开发建设。 </w:t>
      </w:r>
    </w:p>
    <w:p w14:paraId="2A5516B3">
      <w:pPr>
        <w:ind w:firstLine="560"/>
        <w:rPr>
          <w:rFonts w:hint="eastAsia" w:ascii="仿宋_GB2312" w:eastAsia="仿宋_GB2312"/>
          <w:sz w:val="28"/>
          <w:szCs w:val="28"/>
        </w:rPr>
      </w:pPr>
      <w:r>
        <w:rPr>
          <w:rFonts w:hint="eastAsia" w:ascii="仿宋_GB2312" w:eastAsia="仿宋_GB2312"/>
          <w:sz w:val="28"/>
          <w:szCs w:val="28"/>
        </w:rPr>
        <w:t xml:space="preserve">服务器部署：在Linux、Window或者中标麒麟操作系统等其他稳定国产化版本上。 </w:t>
      </w:r>
    </w:p>
    <w:p w14:paraId="3293CB4A">
      <w:pPr>
        <w:ind w:firstLine="560"/>
        <w:rPr>
          <w:rFonts w:hint="eastAsia" w:ascii="仿宋_GB2312" w:eastAsia="仿宋_GB2312"/>
          <w:sz w:val="28"/>
          <w:szCs w:val="28"/>
        </w:rPr>
      </w:pPr>
      <w:r>
        <w:rPr>
          <w:rFonts w:hint="eastAsia" w:ascii="仿宋_GB2312" w:eastAsia="仿宋_GB2312"/>
          <w:sz w:val="28"/>
          <w:szCs w:val="28"/>
        </w:rPr>
        <w:t xml:space="preserve">应用服务器：中间件应选择符合J2EE规范的主流系统稳定版本，如WebLogic、Tomcat、 东方通等其他国产中间件。 </w:t>
      </w:r>
    </w:p>
    <w:p w14:paraId="3195A587">
      <w:pPr>
        <w:ind w:firstLine="560"/>
        <w:rPr>
          <w:rFonts w:hint="eastAsia" w:ascii="仿宋_GB2312" w:eastAsia="仿宋_GB2312"/>
          <w:sz w:val="28"/>
          <w:szCs w:val="28"/>
        </w:rPr>
      </w:pPr>
      <w:r>
        <w:rPr>
          <w:rFonts w:hint="eastAsia" w:ascii="仿宋_GB2312" w:eastAsia="仿宋_GB2312"/>
          <w:sz w:val="28"/>
          <w:szCs w:val="28"/>
        </w:rPr>
        <w:t>数据库：采用主流关系型数据库软件版本，如Oracle11g、达梦数据库等其他国产关系统数据库。</w:t>
      </w:r>
    </w:p>
    <w:p w14:paraId="6DED91C2">
      <w:pPr>
        <w:rPr>
          <w:rFonts w:hint="eastAsia" w:ascii="仿宋_GB2312" w:hAnsi="仿宋_GB2312" w:eastAsia="仿宋_GB2312" w:cs="仿宋_GB2312"/>
          <w:color w:val="auto"/>
          <w:kern w:val="2"/>
          <w:sz w:val="28"/>
          <w:szCs w:val="28"/>
          <w:lang w:val="en-US" w:eastAsia="zh-CN" w:bidi="ar-SA"/>
        </w:rPr>
      </w:pPr>
      <w:r>
        <w:rPr>
          <w:rFonts w:hint="eastAsia" w:ascii="仿宋_GB2312" w:eastAsia="仿宋_GB2312"/>
          <w:sz w:val="28"/>
          <w:szCs w:val="28"/>
        </w:rPr>
        <w:t>其他：适配其他办公软件，如WPS、打印机等办公软件</w:t>
      </w:r>
      <w:r>
        <w:rPr>
          <w:rFonts w:hint="eastAsia" w:ascii="仿宋_GB2312" w:eastAsia="仿宋_GB2312"/>
          <w:sz w:val="28"/>
          <w:szCs w:val="28"/>
          <w:lang w:eastAsia="zh-CN"/>
        </w:rPr>
        <w:t>。</w:t>
      </w:r>
    </w:p>
    <w:p w14:paraId="3788F48A">
      <w:pPr>
        <w:spacing w:line="56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三、商务要求</w:t>
      </w:r>
    </w:p>
    <w:p w14:paraId="6378E6C0">
      <w:pPr>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1、</w:t>
      </w:r>
      <w:r>
        <w:rPr>
          <w:rFonts w:hint="eastAsia" w:ascii="仿宋_GB2312" w:hAnsi="仿宋_GB2312" w:eastAsia="仿宋_GB2312" w:cs="仿宋_GB2312"/>
          <w:b w:val="0"/>
          <w:bCs/>
          <w:color w:val="auto"/>
          <w:sz w:val="28"/>
          <w:szCs w:val="28"/>
          <w:highlight w:val="none"/>
          <w:lang w:val="en-US" w:eastAsia="zh-CN"/>
        </w:rPr>
        <w:t>服务期限：</w:t>
      </w:r>
      <w:r>
        <w:rPr>
          <w:rFonts w:hint="eastAsia" w:ascii="仿宋_GB2312" w:hAnsi="仿宋_GB2312" w:eastAsia="仿宋_GB2312" w:cs="仿宋_GB2312"/>
          <w:b w:val="0"/>
          <w:bCs/>
          <w:color w:val="auto"/>
          <w:sz w:val="28"/>
          <w:szCs w:val="28"/>
          <w:lang w:val="en-US" w:eastAsia="zh-CN"/>
        </w:rPr>
        <w:t>180个工作日。</w:t>
      </w:r>
    </w:p>
    <w:p w14:paraId="54C8C977">
      <w:pPr>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w:t>
      </w:r>
      <w:r>
        <w:rPr>
          <w:rFonts w:hint="eastAsia" w:ascii="仿宋_GB2312" w:hAnsi="仿宋_GB2312" w:eastAsia="仿宋_GB2312" w:cs="仿宋_GB2312"/>
          <w:b w:val="0"/>
          <w:bCs/>
          <w:color w:val="auto"/>
          <w:sz w:val="28"/>
          <w:szCs w:val="28"/>
          <w:highlight w:val="none"/>
          <w:lang w:val="en-US" w:eastAsia="zh-CN"/>
        </w:rPr>
        <w:t>付款方式</w:t>
      </w:r>
      <w:r>
        <w:rPr>
          <w:rFonts w:hint="eastAsia" w:ascii="仿宋_GB2312" w:hAnsi="仿宋_GB2312" w:eastAsia="仿宋_GB2312" w:cs="仿宋_GB2312"/>
          <w:b w:val="0"/>
          <w:bCs/>
          <w:color w:val="auto"/>
          <w:sz w:val="28"/>
          <w:szCs w:val="28"/>
          <w:lang w:val="en-US" w:eastAsia="zh-CN"/>
        </w:rPr>
        <w:t>：与采购人协商。</w:t>
      </w:r>
    </w:p>
    <w:p w14:paraId="76D85E3D">
      <w:pPr>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3、服务地点：温县。</w:t>
      </w:r>
    </w:p>
    <w:p w14:paraId="239F3602">
      <w:pPr>
        <w:pStyle w:val="2"/>
        <w:rPr>
          <w:rFonts w:hint="eastAsia"/>
        </w:rPr>
      </w:pPr>
    </w:p>
    <w:p w14:paraId="491A85B3">
      <w:pPr>
        <w:spacing w:line="560" w:lineRule="exact"/>
        <w:jc w:val="center"/>
        <w:rPr>
          <w:rFonts w:hint="eastAsia" w:ascii="仿宋_GB2312" w:hAnsi="仿宋_GB2312" w:eastAsia="仿宋_GB2312" w:cs="仿宋_GB2312"/>
          <w:color w:val="auto"/>
          <w:sz w:val="28"/>
          <w:szCs w:val="28"/>
        </w:rPr>
      </w:pPr>
      <w:r>
        <w:rPr>
          <w:rFonts w:hint="eastAsia" w:asciiTheme="minorEastAsia" w:hAnsiTheme="minorEastAsia" w:cstheme="minorEastAsia"/>
          <w:b/>
          <w:bCs/>
          <w:color w:val="auto"/>
          <w:sz w:val="32"/>
          <w:szCs w:val="32"/>
        </w:rPr>
        <w:t>第四部分  附件—响应性文件格式</w:t>
      </w:r>
    </w:p>
    <w:p w14:paraId="3FD4C4C4">
      <w:pP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附件1</w:t>
      </w:r>
    </w:p>
    <w:p w14:paraId="20E65806">
      <w:pPr>
        <w:spacing w:line="560" w:lineRule="exact"/>
        <w:ind w:firstLine="562" w:firstLineChars="200"/>
        <w:jc w:val="center"/>
        <w:rPr>
          <w:rFonts w:ascii="仿宋" w:hAnsi="仿宋" w:eastAsia="仿宋" w:cs="仿宋"/>
          <w:b/>
          <w:bCs/>
          <w:color w:val="auto"/>
          <w:sz w:val="28"/>
          <w:szCs w:val="28"/>
        </w:rPr>
      </w:pPr>
      <w:r>
        <w:rPr>
          <w:rFonts w:hint="eastAsia" w:ascii="仿宋" w:hAnsi="仿宋" w:eastAsia="仿宋" w:cs="仿宋"/>
          <w:b/>
          <w:bCs/>
          <w:color w:val="auto"/>
          <w:sz w:val="28"/>
          <w:szCs w:val="28"/>
        </w:rPr>
        <w:t>焦作市政府采购供应商资格信用承诺函</w:t>
      </w:r>
    </w:p>
    <w:p w14:paraId="71C4C5D2">
      <w:pPr>
        <w:adjustRightInd w:val="0"/>
        <w:spacing w:line="560" w:lineRule="exact"/>
        <w:textAlignment w:val="baseline"/>
        <w:rPr>
          <w:rFonts w:hint="eastAsia" w:ascii="仿宋" w:hAnsi="仿宋" w:eastAsia="仿宋" w:cs="仿宋"/>
          <w:color w:val="auto"/>
          <w:sz w:val="28"/>
          <w:szCs w:val="28"/>
        </w:rPr>
      </w:pPr>
    </w:p>
    <w:p w14:paraId="490232AE">
      <w:pPr>
        <w:adjustRightInd w:val="0"/>
        <w:spacing w:line="560" w:lineRule="exact"/>
        <w:textAlignment w:val="baseline"/>
        <w:rPr>
          <w:rFonts w:ascii="仿宋" w:hAnsi="仿宋" w:eastAsia="仿宋" w:cs="仿宋"/>
          <w:color w:val="auto"/>
          <w:sz w:val="28"/>
          <w:szCs w:val="28"/>
        </w:rPr>
      </w:pPr>
      <w:r>
        <w:rPr>
          <w:rFonts w:hint="eastAsia" w:ascii="仿宋" w:hAnsi="仿宋" w:eastAsia="仿宋" w:cs="仿宋"/>
          <w:color w:val="auto"/>
          <w:sz w:val="28"/>
          <w:szCs w:val="28"/>
        </w:rPr>
        <w:t>致</w:t>
      </w:r>
      <w:r>
        <w:rPr>
          <w:rFonts w:hint="eastAsia" w:ascii="仿宋" w:hAnsi="仿宋" w:eastAsia="仿宋" w:cs="仿宋"/>
          <w:color w:val="auto"/>
          <w:sz w:val="28"/>
          <w:szCs w:val="28"/>
          <w:u w:val="single"/>
        </w:rPr>
        <w:t>（采购人）</w:t>
      </w:r>
      <w:r>
        <w:rPr>
          <w:rFonts w:hint="eastAsia" w:ascii="仿宋" w:hAnsi="仿宋" w:eastAsia="仿宋" w:cs="仿宋"/>
          <w:color w:val="auto"/>
          <w:sz w:val="28"/>
          <w:szCs w:val="28"/>
        </w:rPr>
        <w:t xml:space="preserve"> ：</w:t>
      </w:r>
    </w:p>
    <w:p w14:paraId="2B31D0F8">
      <w:pPr>
        <w:adjustRightInd w:val="0"/>
        <w:spacing w:line="560" w:lineRule="exact"/>
        <w:ind w:firstLine="560" w:firstLineChars="200"/>
        <w:textAlignment w:val="baseline"/>
        <w:rPr>
          <w:rFonts w:ascii="仿宋_GB2312" w:hAnsi="宋体" w:eastAsia="仿宋_GB2312" w:cs="Lucida Sans Unicode"/>
          <w:color w:val="auto"/>
          <w:sz w:val="28"/>
          <w:szCs w:val="28"/>
          <w:u w:val="single"/>
        </w:rPr>
      </w:pPr>
      <w:r>
        <w:rPr>
          <w:rFonts w:hint="eastAsia" w:ascii="仿宋_GB2312" w:hAnsi="宋体" w:eastAsia="仿宋_GB2312" w:cs="Lucida Sans Unicode"/>
          <w:color w:val="auto"/>
          <w:sz w:val="28"/>
          <w:szCs w:val="28"/>
        </w:rPr>
        <w:t>供应商名称</w:t>
      </w:r>
      <w:r>
        <w:rPr>
          <w:rFonts w:hint="eastAsia" w:ascii="仿宋_GB2312" w:hAnsi="宋体" w:eastAsia="仿宋_GB2312" w:cs="Lucida Sans Unicode"/>
          <w:color w:val="auto"/>
          <w:sz w:val="28"/>
          <w:szCs w:val="28"/>
          <w:u w:val="single"/>
        </w:rPr>
        <w:t xml:space="preserve">： </w:t>
      </w:r>
    </w:p>
    <w:p w14:paraId="1DD475AC">
      <w:pPr>
        <w:adjustRightInd w:val="0"/>
        <w:spacing w:line="560" w:lineRule="exact"/>
        <w:ind w:firstLine="560" w:firstLineChars="200"/>
        <w:textAlignment w:val="baseline"/>
        <w:rPr>
          <w:rFonts w:ascii="仿宋_GB2312" w:hAnsi="宋体" w:eastAsia="仿宋_GB2312" w:cs="Lucida Sans Unicode"/>
          <w:color w:val="auto"/>
          <w:sz w:val="28"/>
          <w:szCs w:val="28"/>
          <w:u w:val="single"/>
        </w:rPr>
      </w:pPr>
      <w:r>
        <w:rPr>
          <w:rFonts w:hint="eastAsia" w:ascii="仿宋_GB2312" w:hAnsi="宋体" w:eastAsia="仿宋_GB2312" w:cs="Lucida Sans Unicode"/>
          <w:color w:val="auto"/>
          <w:sz w:val="28"/>
          <w:szCs w:val="28"/>
        </w:rPr>
        <w:t>统一社会信用代码</w:t>
      </w:r>
      <w:r>
        <w:rPr>
          <w:rFonts w:hint="eastAsia" w:ascii="仿宋_GB2312" w:hAnsi="宋体" w:eastAsia="仿宋_GB2312" w:cs="Lucida Sans Unicode"/>
          <w:color w:val="auto"/>
          <w:sz w:val="28"/>
          <w:szCs w:val="28"/>
          <w:u w:val="single"/>
        </w:rPr>
        <w:t xml:space="preserve">：                                   </w:t>
      </w:r>
    </w:p>
    <w:p w14:paraId="7FF15066">
      <w:pPr>
        <w:adjustRightInd w:val="0"/>
        <w:spacing w:line="560" w:lineRule="exact"/>
        <w:ind w:firstLine="560" w:firstLineChars="200"/>
        <w:textAlignment w:val="baseline"/>
        <w:rPr>
          <w:rFonts w:ascii="仿宋_GB2312" w:hAnsi="宋体" w:eastAsia="仿宋_GB2312" w:cs="Lucida Sans Unicode"/>
          <w:color w:val="auto"/>
          <w:sz w:val="28"/>
          <w:szCs w:val="28"/>
          <w:u w:val="single"/>
        </w:rPr>
      </w:pPr>
      <w:r>
        <w:rPr>
          <w:rFonts w:hint="eastAsia" w:ascii="仿宋_GB2312" w:hAnsi="宋体" w:eastAsia="仿宋_GB2312" w:cs="Lucida Sans Unicode"/>
          <w:color w:val="auto"/>
          <w:sz w:val="28"/>
          <w:szCs w:val="28"/>
        </w:rPr>
        <w:t>供应商地址</w:t>
      </w:r>
      <w:r>
        <w:rPr>
          <w:rFonts w:hint="eastAsia" w:ascii="仿宋_GB2312" w:hAnsi="宋体" w:eastAsia="仿宋_GB2312" w:cs="Lucida Sans Unicode"/>
          <w:color w:val="auto"/>
          <w:sz w:val="28"/>
          <w:szCs w:val="28"/>
          <w:u w:val="single"/>
        </w:rPr>
        <w:t xml:space="preserve">：                     </w:t>
      </w:r>
      <w:r>
        <w:rPr>
          <w:rFonts w:hint="eastAsia" w:ascii="仿宋_GB2312" w:hAnsi="宋体" w:eastAsia="仿宋_GB2312" w:cs="Lucida Sans Unicode"/>
          <w:color w:val="auto"/>
          <w:sz w:val="28"/>
          <w:szCs w:val="28"/>
          <w:u w:val="single"/>
          <w:lang w:val="en-US" w:eastAsia="zh-CN"/>
        </w:rPr>
        <w:t xml:space="preserve">               </w:t>
      </w:r>
      <w:r>
        <w:rPr>
          <w:rFonts w:hint="eastAsia" w:ascii="仿宋_GB2312" w:hAnsi="宋体" w:eastAsia="仿宋_GB2312" w:cs="Lucida Sans Unicode"/>
          <w:color w:val="auto"/>
          <w:sz w:val="28"/>
          <w:szCs w:val="28"/>
          <w:u w:val="single"/>
        </w:rPr>
        <w:t xml:space="preserve">     </w:t>
      </w:r>
    </w:p>
    <w:p w14:paraId="6BBDB349">
      <w:pPr>
        <w:adjustRightInd w:val="0"/>
        <w:spacing w:line="560" w:lineRule="exact"/>
        <w:ind w:firstLine="560" w:firstLineChars="200"/>
        <w:textAlignment w:val="baseline"/>
        <w:rPr>
          <w:rFonts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14:paraId="55026784">
      <w:pPr>
        <w:adjustRightInd w:val="0"/>
        <w:spacing w:line="560" w:lineRule="exact"/>
        <w:ind w:firstLine="560" w:firstLineChars="200"/>
        <w:textAlignment w:val="baseline"/>
        <w:rPr>
          <w:rFonts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1.我单位具有符合采购文件资格要求独立承担民事责任的能力。</w:t>
      </w:r>
    </w:p>
    <w:p w14:paraId="0846CF2B">
      <w:pPr>
        <w:adjustRightInd w:val="0"/>
        <w:spacing w:line="560" w:lineRule="exact"/>
        <w:ind w:firstLine="560" w:firstLineChars="200"/>
        <w:textAlignment w:val="baseline"/>
        <w:rPr>
          <w:rFonts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2.我单位具有符合采购文件资格要求的财务状况报告。</w:t>
      </w:r>
    </w:p>
    <w:p w14:paraId="40AAB364">
      <w:pPr>
        <w:adjustRightInd w:val="0"/>
        <w:spacing w:line="560" w:lineRule="exact"/>
        <w:ind w:firstLine="560" w:firstLineChars="200"/>
        <w:textAlignment w:val="baseline"/>
        <w:rPr>
          <w:rFonts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3.我单位具有符合采购文件资格要求的依法缴纳税收和社会保障记录的良好记录。</w:t>
      </w:r>
    </w:p>
    <w:p w14:paraId="1CC7219F">
      <w:pPr>
        <w:adjustRightInd w:val="0"/>
        <w:spacing w:line="560" w:lineRule="exact"/>
        <w:ind w:firstLine="560" w:firstLineChars="200"/>
        <w:textAlignment w:val="baseline"/>
        <w:rPr>
          <w:rFonts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4.我单位具有符合采购文件资格要求履行合同所必需的设备和专业技术能力。</w:t>
      </w:r>
    </w:p>
    <w:p w14:paraId="6B34218C">
      <w:pPr>
        <w:adjustRightInd w:val="0"/>
        <w:spacing w:line="560" w:lineRule="exact"/>
        <w:ind w:firstLine="560" w:firstLineChars="200"/>
        <w:textAlignment w:val="baseline"/>
        <w:rPr>
          <w:rFonts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5.参加政府采购活动前三年内，在经营活动中没有重大违法记录。</w:t>
      </w:r>
    </w:p>
    <w:p w14:paraId="562B4E34">
      <w:pPr>
        <w:adjustRightInd w:val="0"/>
        <w:spacing w:line="560" w:lineRule="exact"/>
        <w:ind w:firstLine="560" w:firstLineChars="200"/>
        <w:textAlignment w:val="baseline"/>
        <w:rPr>
          <w:rFonts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若我单位承诺不实，自愿承担提供虚假材料谋取中标、成交的法律责任。</w:t>
      </w:r>
    </w:p>
    <w:p w14:paraId="5E25C1CA">
      <w:pPr>
        <w:adjustRightInd w:val="0"/>
        <w:spacing w:line="560" w:lineRule="exact"/>
        <w:ind w:firstLine="560" w:firstLineChars="200"/>
        <w:jc w:val="right"/>
        <w:textAlignment w:val="baseline"/>
        <w:rPr>
          <w:rFonts w:ascii="仿宋_GB2312" w:hAnsi="宋体" w:eastAsia="仿宋_GB2312" w:cs="Lucida Sans Unicode"/>
          <w:color w:val="auto"/>
          <w:sz w:val="28"/>
          <w:szCs w:val="28"/>
          <w:u w:val="single"/>
        </w:rPr>
      </w:pPr>
      <w:r>
        <w:rPr>
          <w:rFonts w:hint="eastAsia" w:ascii="仿宋_GB2312" w:hAnsi="宋体" w:eastAsia="仿宋_GB2312" w:cs="Lucida Sans Unicode"/>
          <w:color w:val="auto"/>
          <w:sz w:val="28"/>
          <w:szCs w:val="28"/>
        </w:rPr>
        <w:t>承诺供应商（全称并加盖公章）</w:t>
      </w:r>
      <w:r>
        <w:rPr>
          <w:rFonts w:hint="eastAsia" w:ascii="仿宋_GB2312" w:hAnsi="宋体" w:eastAsia="仿宋_GB2312" w:cs="Lucida Sans Unicode"/>
          <w:color w:val="auto"/>
          <w:sz w:val="28"/>
          <w:szCs w:val="28"/>
          <w:u w:val="single"/>
        </w:rPr>
        <w:t xml:space="preserve">：             </w:t>
      </w:r>
    </w:p>
    <w:p w14:paraId="7F8A32AA">
      <w:pPr>
        <w:adjustRightInd w:val="0"/>
        <w:spacing w:line="560" w:lineRule="exact"/>
        <w:ind w:firstLine="560" w:firstLineChars="200"/>
        <w:jc w:val="right"/>
        <w:textAlignment w:val="baseline"/>
        <w:rPr>
          <w:rFonts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法定代表人或授权代表(签字或签章)</w:t>
      </w:r>
      <w:r>
        <w:rPr>
          <w:rFonts w:hint="eastAsia" w:ascii="仿宋_GB2312" w:hAnsi="宋体" w:eastAsia="仿宋_GB2312" w:cs="Lucida Sans Unicode"/>
          <w:color w:val="auto"/>
          <w:sz w:val="28"/>
          <w:szCs w:val="28"/>
          <w:u w:val="single"/>
        </w:rPr>
        <w:t xml:space="preserve">：       </w:t>
      </w:r>
    </w:p>
    <w:p w14:paraId="65DF1267">
      <w:pPr>
        <w:adjustRightInd w:val="0"/>
        <w:spacing w:line="560" w:lineRule="exact"/>
        <w:ind w:firstLine="560" w:firstLineChars="200"/>
        <w:jc w:val="right"/>
        <w:textAlignment w:val="baseline"/>
        <w:rPr>
          <w:rFonts w:ascii="仿宋_GB2312" w:hAnsi="宋体" w:eastAsia="仿宋_GB2312" w:cs="Lucida Sans Unicode"/>
          <w:color w:val="auto"/>
          <w:sz w:val="28"/>
          <w:szCs w:val="28"/>
        </w:rPr>
      </w:pPr>
    </w:p>
    <w:p w14:paraId="13BE2F34">
      <w:pPr>
        <w:adjustRightInd w:val="0"/>
        <w:spacing w:line="560" w:lineRule="exact"/>
        <w:ind w:firstLine="560" w:firstLineChars="200"/>
        <w:jc w:val="right"/>
        <w:textAlignment w:val="baseline"/>
        <w:rPr>
          <w:rFonts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日期：  年    月    日</w:t>
      </w:r>
    </w:p>
    <w:p w14:paraId="798DDB53">
      <w:pPr>
        <w:adjustRightInd w:val="0"/>
        <w:spacing w:line="560" w:lineRule="exact"/>
        <w:ind w:firstLine="560" w:firstLineChars="200"/>
        <w:jc w:val="left"/>
        <w:textAlignment w:val="baseline"/>
        <w:rPr>
          <w:rFonts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注：1.供应商须在响应性文件中按此模板提供承诺函，未提供视为未实质性响应</w:t>
      </w:r>
      <w:r>
        <w:rPr>
          <w:rFonts w:hint="eastAsia" w:ascii="仿宋_GB2312" w:hAnsi="宋体" w:eastAsia="仿宋_GB2312" w:cs="Lucida Sans Unicode"/>
          <w:color w:val="auto"/>
          <w:sz w:val="28"/>
          <w:szCs w:val="28"/>
          <w:lang w:eastAsia="zh-CN"/>
        </w:rPr>
        <w:t>单一来源</w:t>
      </w:r>
      <w:r>
        <w:rPr>
          <w:rFonts w:hint="eastAsia" w:ascii="仿宋_GB2312" w:hAnsi="宋体" w:eastAsia="仿宋_GB2312" w:cs="Lucida Sans Unicode"/>
          <w:color w:val="auto"/>
          <w:sz w:val="28"/>
          <w:szCs w:val="28"/>
        </w:rPr>
        <w:t>文件要求，按无效响应处理。</w:t>
      </w:r>
    </w:p>
    <w:p w14:paraId="37C655A8">
      <w:pPr>
        <w:adjustRightInd w:val="0"/>
        <w:spacing w:line="560" w:lineRule="exact"/>
        <w:ind w:firstLine="560" w:firstLineChars="200"/>
        <w:jc w:val="left"/>
        <w:textAlignment w:val="baseline"/>
        <w:rPr>
          <w:rFonts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2.供应商的法定代表人（其他组织的为负责人）或者授权代表的签字或盖章应真实、有效，如由授权代表签字或盖章的，应提供“授权委托书”。</w:t>
      </w:r>
    </w:p>
    <w:p w14:paraId="6AAA3CAC">
      <w:pPr>
        <w:spacing w:line="360" w:lineRule="auto"/>
        <w:jc w:val="center"/>
        <w:rPr>
          <w:rFonts w:ascii="黑体" w:eastAsia="黑体"/>
          <w:color w:val="auto"/>
          <w:sz w:val="28"/>
          <w:szCs w:val="28"/>
        </w:rPr>
      </w:pPr>
    </w:p>
    <w:p w14:paraId="74F77C22">
      <w:pPr>
        <w:spacing w:line="560" w:lineRule="exact"/>
        <w:rPr>
          <w:rFonts w:ascii="仿宋_GB2312" w:hAnsi="仿宋_GB2312" w:eastAsia="仿宋_GB2312" w:cs="仿宋_GB2312"/>
          <w:color w:val="auto"/>
          <w:sz w:val="28"/>
          <w:szCs w:val="28"/>
        </w:rPr>
      </w:pPr>
    </w:p>
    <w:p w14:paraId="4EFB3D2E">
      <w:pPr>
        <w:pStyle w:val="35"/>
        <w:rPr>
          <w:color w:val="auto"/>
        </w:rPr>
      </w:pPr>
    </w:p>
    <w:p w14:paraId="6605E9B6">
      <w:pPr>
        <w:rPr>
          <w:rFonts w:hint="eastAsia" w:asciiTheme="minorEastAsia" w:hAnsiTheme="minorEastAsia" w:cstheme="minorEastAsia"/>
          <w:b/>
          <w:bCs/>
          <w:color w:val="auto"/>
          <w:sz w:val="32"/>
          <w:szCs w:val="32"/>
        </w:rPr>
      </w:pPr>
      <w:r>
        <w:rPr>
          <w:rFonts w:hint="eastAsia" w:asciiTheme="minorEastAsia" w:hAnsiTheme="minorEastAsia" w:cstheme="minorEastAsia"/>
          <w:b/>
          <w:bCs/>
          <w:color w:val="auto"/>
          <w:sz w:val="32"/>
          <w:szCs w:val="32"/>
        </w:rPr>
        <w:br w:type="page"/>
      </w:r>
    </w:p>
    <w:p w14:paraId="3CAA27F0">
      <w:pPr>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附件2</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 xml:space="preserve"> </w:t>
      </w:r>
    </w:p>
    <w:p w14:paraId="5A298E15">
      <w:pPr>
        <w:spacing w:line="360" w:lineRule="auto"/>
        <w:jc w:val="center"/>
        <w:rPr>
          <w:rFonts w:ascii="黑体" w:eastAsia="黑体"/>
          <w:color w:val="auto"/>
          <w:sz w:val="28"/>
          <w:szCs w:val="28"/>
          <w:shd w:val="clear" w:color="auto" w:fill="auto"/>
        </w:rPr>
      </w:pPr>
      <w:r>
        <w:rPr>
          <w:rFonts w:hint="eastAsia" w:ascii="黑体" w:eastAsia="黑体"/>
          <w:color w:val="auto"/>
          <w:sz w:val="28"/>
          <w:szCs w:val="28"/>
          <w:shd w:val="clear" w:color="auto" w:fill="auto"/>
        </w:rPr>
        <w:t>法定代表人身份证明书</w:t>
      </w:r>
    </w:p>
    <w:p w14:paraId="2BDF0988">
      <w:pPr>
        <w:spacing w:line="360" w:lineRule="auto"/>
        <w:ind w:firstLine="560" w:firstLineChars="200"/>
        <w:jc w:val="center"/>
        <w:rPr>
          <w:rFonts w:ascii="仿宋_GB2312" w:eastAsia="仿宋_GB2312"/>
          <w:color w:val="auto"/>
          <w:sz w:val="28"/>
          <w:szCs w:val="28"/>
          <w:shd w:val="clear" w:color="auto" w:fill="auto"/>
        </w:rPr>
      </w:pPr>
      <w:r>
        <w:rPr>
          <w:rFonts w:hint="eastAsia" w:ascii="仿宋_GB2312" w:eastAsia="仿宋_GB2312"/>
          <w:color w:val="auto"/>
          <w:sz w:val="28"/>
          <w:szCs w:val="28"/>
          <w:shd w:val="clear" w:color="auto" w:fill="auto"/>
        </w:rPr>
        <w:t>（法定代表人参加</w:t>
      </w:r>
      <w:r>
        <w:rPr>
          <w:rFonts w:hint="eastAsia" w:ascii="仿宋_GB2312" w:eastAsia="仿宋_GB2312"/>
          <w:color w:val="auto"/>
          <w:sz w:val="28"/>
          <w:szCs w:val="28"/>
          <w:shd w:val="clear" w:color="auto" w:fill="auto"/>
          <w:lang w:val="en-US" w:eastAsia="zh-CN"/>
        </w:rPr>
        <w:t>协商</w:t>
      </w:r>
      <w:r>
        <w:rPr>
          <w:rFonts w:hint="eastAsia" w:ascii="仿宋_GB2312" w:eastAsia="仿宋_GB2312"/>
          <w:color w:val="auto"/>
          <w:sz w:val="28"/>
          <w:szCs w:val="28"/>
          <w:shd w:val="clear" w:color="auto" w:fill="auto"/>
        </w:rPr>
        <w:t>的，出具此证明书）</w:t>
      </w:r>
    </w:p>
    <w:p w14:paraId="18D2CA8C">
      <w:pPr>
        <w:spacing w:line="360" w:lineRule="auto"/>
        <w:ind w:firstLine="560" w:firstLineChars="200"/>
        <w:rPr>
          <w:rFonts w:ascii="仿宋_GB2312" w:eastAsia="仿宋_GB2312"/>
          <w:color w:val="auto"/>
          <w:sz w:val="28"/>
          <w:szCs w:val="28"/>
          <w:shd w:val="clear" w:color="auto" w:fill="auto"/>
        </w:rPr>
      </w:pPr>
    </w:p>
    <w:p w14:paraId="610EAD80">
      <w:pPr>
        <w:spacing w:line="360" w:lineRule="auto"/>
        <w:ind w:firstLine="560" w:firstLineChars="200"/>
        <w:rPr>
          <w:rFonts w:ascii="仿宋_GB2312" w:eastAsia="仿宋_GB2312"/>
          <w:color w:val="auto"/>
          <w:sz w:val="28"/>
          <w:szCs w:val="28"/>
          <w:shd w:val="clear" w:color="auto" w:fill="auto"/>
        </w:rPr>
      </w:pPr>
      <w:r>
        <w:rPr>
          <w:rFonts w:hint="eastAsia" w:ascii="仿宋_GB2312" w:eastAsia="仿宋_GB2312"/>
          <w:color w:val="auto"/>
          <w:sz w:val="28"/>
          <w:szCs w:val="28"/>
          <w:shd w:val="clear" w:color="auto" w:fill="auto"/>
        </w:rPr>
        <w:t xml:space="preserve"> </w:t>
      </w:r>
      <w:r>
        <w:rPr>
          <w:rFonts w:hint="eastAsia" w:ascii="仿宋_GB2312" w:eastAsia="仿宋_GB2312"/>
          <w:color w:val="auto"/>
          <w:sz w:val="28"/>
          <w:szCs w:val="28"/>
          <w:u w:val="single"/>
          <w:shd w:val="clear" w:color="auto" w:fill="auto"/>
        </w:rPr>
        <w:t xml:space="preserve">              </w:t>
      </w:r>
      <w:r>
        <w:rPr>
          <w:rFonts w:hint="eastAsia" w:ascii="仿宋_GB2312" w:eastAsia="仿宋_GB2312"/>
          <w:color w:val="auto"/>
          <w:sz w:val="28"/>
          <w:szCs w:val="28"/>
          <w:shd w:val="clear" w:color="auto" w:fill="auto"/>
        </w:rPr>
        <w:t>同志，系我单位法定代表人，任</w:t>
      </w:r>
      <w:r>
        <w:rPr>
          <w:rFonts w:hint="eastAsia" w:ascii="仿宋_GB2312" w:eastAsia="仿宋_GB2312"/>
          <w:color w:val="auto"/>
          <w:sz w:val="28"/>
          <w:szCs w:val="28"/>
          <w:u w:val="single"/>
          <w:shd w:val="clear" w:color="auto" w:fill="auto"/>
        </w:rPr>
        <w:t xml:space="preserve">            </w:t>
      </w:r>
      <w:r>
        <w:rPr>
          <w:rFonts w:hint="eastAsia" w:ascii="仿宋_GB2312" w:eastAsia="仿宋_GB2312"/>
          <w:color w:val="auto"/>
          <w:sz w:val="28"/>
          <w:szCs w:val="28"/>
          <w:shd w:val="clear" w:color="auto" w:fill="auto"/>
        </w:rPr>
        <w:t xml:space="preserve">   </w:t>
      </w:r>
    </w:p>
    <w:p w14:paraId="624CBFEB">
      <w:pPr>
        <w:spacing w:line="360" w:lineRule="auto"/>
        <w:rPr>
          <w:rFonts w:ascii="仿宋_GB2312" w:eastAsia="仿宋_GB2312"/>
          <w:color w:val="auto"/>
          <w:sz w:val="28"/>
          <w:szCs w:val="28"/>
          <w:shd w:val="clear" w:color="auto" w:fill="auto"/>
        </w:rPr>
      </w:pPr>
      <w:r>
        <w:rPr>
          <w:rFonts w:hint="eastAsia" w:ascii="仿宋_GB2312" w:eastAsia="仿宋_GB2312"/>
          <w:color w:val="auto"/>
          <w:sz w:val="28"/>
          <w:szCs w:val="28"/>
          <w:shd w:val="clear" w:color="auto" w:fill="auto"/>
        </w:rPr>
        <w:t>职务。</w:t>
      </w:r>
    </w:p>
    <w:p w14:paraId="39DCFD87">
      <w:pPr>
        <w:spacing w:line="360" w:lineRule="auto"/>
        <w:ind w:firstLine="560" w:firstLineChars="200"/>
        <w:rPr>
          <w:rFonts w:ascii="仿宋_GB2312" w:eastAsia="仿宋_GB2312"/>
          <w:color w:val="auto"/>
          <w:sz w:val="28"/>
          <w:szCs w:val="28"/>
          <w:shd w:val="clear" w:color="auto" w:fill="auto"/>
        </w:rPr>
      </w:pPr>
      <w:r>
        <w:rPr>
          <w:rFonts w:hint="eastAsia" w:ascii="仿宋_GB2312" w:eastAsia="仿宋_GB2312"/>
          <w:color w:val="auto"/>
          <w:sz w:val="28"/>
          <w:szCs w:val="28"/>
          <w:shd w:val="clear" w:color="auto" w:fill="auto"/>
        </w:rPr>
        <w:t>特此证明。</w:t>
      </w:r>
    </w:p>
    <w:p w14:paraId="3F67E85E">
      <w:pPr>
        <w:spacing w:line="360" w:lineRule="auto"/>
        <w:ind w:firstLine="560" w:firstLineChars="200"/>
        <w:rPr>
          <w:rFonts w:ascii="仿宋_GB2312" w:eastAsia="仿宋_GB2312"/>
          <w:color w:val="auto"/>
          <w:sz w:val="28"/>
          <w:szCs w:val="28"/>
          <w:shd w:val="clear" w:color="auto" w:fill="auto"/>
        </w:rPr>
      </w:pPr>
      <w:r>
        <w:rPr>
          <w:rFonts w:hint="eastAsia" w:ascii="仿宋_GB2312" w:eastAsia="仿宋_GB2312"/>
          <w:color w:val="auto"/>
          <w:sz w:val="28"/>
          <w:szCs w:val="28"/>
          <w:shd w:val="clear" w:color="auto" w:fill="auto"/>
        </w:rPr>
        <w:t xml:space="preserve">附：联系地址：               </w:t>
      </w:r>
    </w:p>
    <w:p w14:paraId="046A6FB4">
      <w:pPr>
        <w:spacing w:line="360" w:lineRule="auto"/>
        <w:ind w:firstLine="1120" w:firstLineChars="400"/>
        <w:rPr>
          <w:rFonts w:ascii="仿宋_GB2312" w:eastAsia="仿宋_GB2312"/>
          <w:color w:val="auto"/>
          <w:sz w:val="28"/>
          <w:szCs w:val="28"/>
          <w:shd w:val="clear" w:color="auto" w:fill="auto"/>
        </w:rPr>
      </w:pPr>
      <w:r>
        <w:rPr>
          <w:rFonts w:hint="eastAsia" w:ascii="仿宋_GB2312" w:eastAsia="仿宋_GB2312"/>
          <w:color w:val="auto"/>
          <w:sz w:val="28"/>
          <w:szCs w:val="28"/>
          <w:shd w:val="clear" w:color="auto" w:fill="auto"/>
        </w:rPr>
        <w:t>联系电话：</w:t>
      </w:r>
    </w:p>
    <w:tbl>
      <w:tblPr>
        <w:tblStyle w:val="19"/>
        <w:tblpPr w:leftFromText="180" w:rightFromText="180" w:vertAnchor="text" w:horzAnchor="margin" w:tblpXSpec="center" w:tblpY="304"/>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6AD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0B3BECE">
            <w:pPr>
              <w:spacing w:line="480" w:lineRule="exact"/>
              <w:rPr>
                <w:rFonts w:ascii="楷体_GB2312" w:hAnsi="楷体_GB2312" w:eastAsia="楷体_GB2312" w:cs="Lucida Sans Unicode"/>
                <w:b/>
                <w:bCs/>
                <w:color w:val="auto"/>
                <w:shd w:val="clear" w:color="auto" w:fill="auto"/>
              </w:rPr>
            </w:pPr>
          </w:p>
          <w:p w14:paraId="0EF6E73F">
            <w:pPr>
              <w:spacing w:line="480" w:lineRule="exact"/>
              <w:rPr>
                <w:rFonts w:ascii="楷体_GB2312" w:hAnsi="楷体_GB2312" w:eastAsia="楷体_GB2312" w:cs="Lucida Sans Unicode"/>
                <w:b/>
                <w:bCs/>
                <w:color w:val="auto"/>
                <w:shd w:val="clear" w:color="auto" w:fill="auto"/>
              </w:rPr>
            </w:pPr>
          </w:p>
          <w:p w14:paraId="5BC57F42">
            <w:pPr>
              <w:spacing w:line="480" w:lineRule="exact"/>
              <w:jc w:val="center"/>
              <w:rPr>
                <w:rFonts w:ascii="楷体_GB2312" w:hAnsi="楷体_GB2312" w:eastAsia="楷体_GB2312" w:cs="Lucida Sans Unicode"/>
                <w:b/>
                <w:bCs/>
                <w:color w:val="auto"/>
                <w:shd w:val="clear" w:color="auto" w:fill="auto"/>
              </w:rPr>
            </w:pPr>
            <w:r>
              <w:rPr>
                <w:rFonts w:hint="eastAsia" w:ascii="楷体_GB2312" w:hAnsi="楷体_GB2312" w:eastAsia="楷体_GB2312" w:cs="Lucida Sans Unicode"/>
                <w:b/>
                <w:bCs/>
                <w:color w:val="auto"/>
                <w:shd w:val="clear" w:color="auto" w:fill="auto"/>
              </w:rPr>
              <w:t>（※此处附法定代表人身份证复印件※）</w:t>
            </w:r>
          </w:p>
          <w:p w14:paraId="7183C157">
            <w:pPr>
              <w:spacing w:line="480" w:lineRule="exact"/>
              <w:rPr>
                <w:rFonts w:ascii="仿宋_GB2312" w:hAnsi="Lucida Sans Unicode" w:eastAsia="仿宋_GB2312" w:cs="Lucida Sans Unicode"/>
                <w:color w:val="auto"/>
                <w:shd w:val="clear" w:color="auto" w:fill="auto"/>
              </w:rPr>
            </w:pPr>
          </w:p>
          <w:p w14:paraId="342FE3C3">
            <w:pPr>
              <w:spacing w:line="480" w:lineRule="exact"/>
              <w:rPr>
                <w:rFonts w:ascii="仿宋_GB2312" w:hAnsi="Lucida Sans Unicode" w:eastAsia="仿宋_GB2312" w:cs="Lucida Sans Unicode"/>
                <w:color w:val="auto"/>
                <w:shd w:val="clear" w:color="auto" w:fill="auto"/>
              </w:rPr>
            </w:pPr>
          </w:p>
        </w:tc>
      </w:tr>
    </w:tbl>
    <w:p w14:paraId="480D9B44">
      <w:pPr>
        <w:spacing w:line="360" w:lineRule="auto"/>
        <w:ind w:firstLine="1124" w:firstLineChars="400"/>
        <w:rPr>
          <w:rFonts w:ascii="仿宋_GB2312" w:eastAsia="仿宋_GB2312"/>
          <w:b/>
          <w:color w:val="auto"/>
          <w:sz w:val="28"/>
          <w:szCs w:val="28"/>
          <w:shd w:val="clear" w:color="auto" w:fill="auto"/>
        </w:rPr>
      </w:pPr>
      <w:r>
        <w:rPr>
          <w:rFonts w:hint="eastAsia" w:ascii="仿宋_GB2312" w:eastAsia="仿宋_GB2312"/>
          <w:b/>
          <w:color w:val="auto"/>
          <w:sz w:val="28"/>
          <w:szCs w:val="28"/>
          <w:shd w:val="clear" w:color="auto" w:fill="auto"/>
        </w:rPr>
        <w:t xml:space="preserve"> </w:t>
      </w:r>
    </w:p>
    <w:p w14:paraId="6429FDE6">
      <w:pPr>
        <w:spacing w:line="360" w:lineRule="auto"/>
        <w:ind w:firstLine="1124" w:firstLineChars="400"/>
        <w:rPr>
          <w:rFonts w:ascii="仿宋_GB2312" w:eastAsia="仿宋_GB2312"/>
          <w:b/>
          <w:color w:val="auto"/>
          <w:sz w:val="28"/>
          <w:szCs w:val="28"/>
          <w:shd w:val="clear" w:color="auto" w:fill="auto"/>
        </w:rPr>
      </w:pPr>
      <w:r>
        <w:rPr>
          <w:rFonts w:hint="eastAsia" w:ascii="仿宋_GB2312" w:eastAsia="仿宋_GB2312"/>
          <w:b/>
          <w:color w:val="auto"/>
          <w:sz w:val="28"/>
          <w:szCs w:val="28"/>
          <w:shd w:val="clear" w:color="auto" w:fill="auto"/>
        </w:rPr>
        <w:t xml:space="preserve">        </w:t>
      </w:r>
    </w:p>
    <w:p w14:paraId="009E161D">
      <w:pPr>
        <w:spacing w:line="360" w:lineRule="auto"/>
        <w:ind w:firstLine="4480" w:firstLineChars="1600"/>
        <w:rPr>
          <w:rFonts w:ascii="仿宋_GB2312" w:eastAsia="仿宋_GB2312"/>
          <w:color w:val="auto"/>
          <w:sz w:val="28"/>
          <w:szCs w:val="28"/>
          <w:shd w:val="clear" w:color="auto" w:fill="auto"/>
        </w:rPr>
      </w:pPr>
    </w:p>
    <w:p w14:paraId="7DE9846B">
      <w:pPr>
        <w:spacing w:line="360" w:lineRule="auto"/>
        <w:ind w:firstLine="4480" w:firstLineChars="1600"/>
        <w:rPr>
          <w:rFonts w:ascii="仿宋_GB2312" w:eastAsia="仿宋_GB2312"/>
          <w:color w:val="auto"/>
          <w:sz w:val="28"/>
          <w:szCs w:val="28"/>
          <w:shd w:val="clear" w:color="auto" w:fill="auto"/>
        </w:rPr>
      </w:pPr>
    </w:p>
    <w:p w14:paraId="59C1F22A">
      <w:pPr>
        <w:spacing w:line="360" w:lineRule="auto"/>
        <w:ind w:firstLine="4480" w:firstLineChars="1600"/>
        <w:rPr>
          <w:rFonts w:ascii="仿宋_GB2312" w:eastAsia="仿宋_GB2312"/>
          <w:color w:val="auto"/>
          <w:sz w:val="28"/>
          <w:szCs w:val="28"/>
          <w:shd w:val="clear" w:color="auto" w:fill="auto"/>
        </w:rPr>
      </w:pPr>
    </w:p>
    <w:p w14:paraId="48AE4F52">
      <w:pPr>
        <w:spacing w:line="360" w:lineRule="auto"/>
        <w:ind w:firstLine="4480" w:firstLineChars="1600"/>
        <w:rPr>
          <w:rFonts w:ascii="仿宋_GB2312" w:eastAsia="仿宋_GB2312"/>
          <w:color w:val="auto"/>
          <w:sz w:val="28"/>
          <w:szCs w:val="28"/>
          <w:shd w:val="clear" w:color="auto" w:fill="auto"/>
        </w:rPr>
      </w:pPr>
    </w:p>
    <w:p w14:paraId="581CFDC2">
      <w:pPr>
        <w:spacing w:line="360" w:lineRule="auto"/>
        <w:ind w:firstLine="4480" w:firstLineChars="1600"/>
        <w:rPr>
          <w:rFonts w:ascii="仿宋_GB2312" w:eastAsia="仿宋_GB2312"/>
          <w:color w:val="auto"/>
          <w:sz w:val="28"/>
          <w:szCs w:val="28"/>
          <w:shd w:val="clear" w:color="auto" w:fill="auto"/>
        </w:rPr>
      </w:pPr>
    </w:p>
    <w:p w14:paraId="645F266F">
      <w:pPr>
        <w:spacing w:line="360" w:lineRule="auto"/>
        <w:ind w:firstLine="4480" w:firstLineChars="1600"/>
        <w:rPr>
          <w:rFonts w:ascii="仿宋_GB2312" w:eastAsia="仿宋_GB2312"/>
          <w:color w:val="auto"/>
          <w:sz w:val="28"/>
          <w:szCs w:val="28"/>
          <w:shd w:val="clear" w:color="auto" w:fill="auto"/>
        </w:rPr>
      </w:pPr>
      <w:r>
        <w:rPr>
          <w:rFonts w:hint="eastAsia" w:ascii="仿宋_GB2312" w:eastAsia="仿宋_GB2312"/>
          <w:color w:val="auto"/>
          <w:sz w:val="28"/>
          <w:szCs w:val="28"/>
          <w:shd w:val="clear" w:color="auto" w:fill="auto"/>
        </w:rPr>
        <w:t xml:space="preserve">供应商名称（单位公章）： </w:t>
      </w:r>
    </w:p>
    <w:p w14:paraId="346369E7">
      <w:pPr>
        <w:spacing w:line="360" w:lineRule="auto"/>
        <w:ind w:firstLine="6020" w:firstLineChars="2150"/>
        <w:rPr>
          <w:rFonts w:hint="eastAsia" w:ascii="仿宋_GB2312" w:eastAsia="仿宋_GB2312"/>
          <w:color w:val="auto"/>
          <w:sz w:val="28"/>
          <w:szCs w:val="28"/>
          <w:shd w:val="clear" w:color="auto" w:fill="auto"/>
        </w:rPr>
      </w:pPr>
      <w:r>
        <w:rPr>
          <w:rFonts w:hint="eastAsia" w:ascii="仿宋_GB2312" w:eastAsia="仿宋_GB2312"/>
          <w:color w:val="auto"/>
          <w:sz w:val="28"/>
          <w:szCs w:val="28"/>
          <w:shd w:val="clear" w:color="auto" w:fill="auto"/>
        </w:rPr>
        <w:t>年   月  日</w:t>
      </w:r>
    </w:p>
    <w:p w14:paraId="6D6FA3A1">
      <w:pPr>
        <w:spacing w:line="360" w:lineRule="auto"/>
        <w:jc w:val="left"/>
        <w:rPr>
          <w:rFonts w:hint="eastAsia" w:ascii="仿宋_GB2312" w:hAnsi="仿宋_GB2312" w:eastAsia="仿宋_GB2312" w:cs="仿宋_GB2312"/>
          <w:color w:val="auto"/>
          <w:sz w:val="28"/>
          <w:szCs w:val="28"/>
        </w:rPr>
      </w:pPr>
    </w:p>
    <w:p w14:paraId="2FAB933B">
      <w:pPr>
        <w:spacing w:line="360" w:lineRule="auto"/>
        <w:jc w:val="left"/>
        <w:rPr>
          <w:rFonts w:hint="eastAsia" w:ascii="仿宋_GB2312" w:hAnsi="仿宋_GB2312" w:eastAsia="仿宋_GB2312" w:cs="仿宋_GB2312"/>
          <w:color w:val="auto"/>
          <w:sz w:val="28"/>
          <w:szCs w:val="28"/>
        </w:rPr>
      </w:pPr>
    </w:p>
    <w:p w14:paraId="48D6CB90">
      <w:pPr>
        <w:pStyle w:val="2"/>
        <w:rPr>
          <w:rFonts w:hint="eastAsia" w:ascii="仿宋_GB2312" w:hAnsi="仿宋_GB2312" w:eastAsia="仿宋_GB2312" w:cs="仿宋_GB2312"/>
          <w:color w:val="auto"/>
          <w:sz w:val="28"/>
          <w:szCs w:val="28"/>
        </w:rPr>
      </w:pPr>
    </w:p>
    <w:p w14:paraId="57CBB676">
      <w:pPr>
        <w:pStyle w:val="5"/>
        <w:rPr>
          <w:rFonts w:hint="eastAsia"/>
        </w:rPr>
      </w:pPr>
    </w:p>
    <w:p w14:paraId="63D2452A">
      <w:pPr>
        <w:spacing w:line="360" w:lineRule="auto"/>
        <w:jc w:val="left"/>
        <w:rPr>
          <w:rFonts w:ascii="仿宋_GB2312" w:eastAsia="仿宋_GB2312"/>
          <w:color w:val="auto"/>
          <w:sz w:val="28"/>
          <w:szCs w:val="28"/>
          <w:shd w:val="clear" w:color="auto" w:fill="auto"/>
        </w:rPr>
      </w:pPr>
      <w:r>
        <w:rPr>
          <w:rFonts w:hint="eastAsia" w:ascii="仿宋_GB2312" w:hAnsi="仿宋_GB2312" w:eastAsia="仿宋_GB2312" w:cs="仿宋_GB2312"/>
          <w:color w:val="auto"/>
          <w:sz w:val="28"/>
          <w:szCs w:val="28"/>
        </w:rPr>
        <w:t>附件2</w:t>
      </w:r>
      <w:r>
        <w:rPr>
          <w:rFonts w:hint="eastAsia" w:ascii="仿宋_GB2312" w:hAnsi="仿宋_GB2312" w:eastAsia="仿宋_GB2312" w:cs="仿宋_GB2312"/>
          <w:color w:val="auto"/>
          <w:sz w:val="28"/>
          <w:szCs w:val="28"/>
          <w:lang w:val="en-US" w:eastAsia="zh-CN"/>
        </w:rPr>
        <w:t>-2</w:t>
      </w:r>
    </w:p>
    <w:p w14:paraId="109EDDF4">
      <w:pPr>
        <w:jc w:val="center"/>
        <w:rPr>
          <w:rFonts w:hint="eastAsia" w:asciiTheme="minorEastAsia" w:hAnsiTheme="minorEastAsia" w:cstheme="minorEastAsia"/>
          <w:b/>
          <w:bCs/>
          <w:color w:val="auto"/>
          <w:sz w:val="32"/>
          <w:szCs w:val="32"/>
        </w:rPr>
      </w:pPr>
      <w:r>
        <w:rPr>
          <w:rFonts w:hint="eastAsia" w:asciiTheme="minorEastAsia" w:hAnsiTheme="minorEastAsia" w:cstheme="minorEastAsia"/>
          <w:b/>
          <w:bCs/>
          <w:color w:val="auto"/>
          <w:sz w:val="32"/>
          <w:szCs w:val="32"/>
        </w:rPr>
        <w:t>授权委托书</w:t>
      </w:r>
    </w:p>
    <w:p w14:paraId="06BED256">
      <w:pPr>
        <w:spacing w:line="360" w:lineRule="auto"/>
        <w:ind w:firstLine="560" w:firstLineChars="200"/>
        <w:jc w:val="center"/>
        <w:rPr>
          <w:rFonts w:hint="eastAsia" w:ascii="仿宋_GB2312" w:hAnsi="仿宋_GB2312" w:eastAsia="仿宋_GB2312" w:cs="仿宋_GB2312"/>
          <w:color w:val="auto"/>
          <w:sz w:val="28"/>
          <w:szCs w:val="28"/>
        </w:rPr>
      </w:pPr>
      <w:r>
        <w:rPr>
          <w:rFonts w:hint="eastAsia" w:ascii="仿宋_GB2312" w:eastAsia="仿宋_GB2312"/>
          <w:color w:val="auto"/>
          <w:sz w:val="28"/>
          <w:szCs w:val="28"/>
          <w:shd w:val="clear" w:color="auto" w:fill="auto"/>
        </w:rPr>
        <w:t>（委托代理人参加</w:t>
      </w:r>
      <w:r>
        <w:rPr>
          <w:rFonts w:hint="eastAsia" w:ascii="仿宋_GB2312" w:eastAsia="仿宋_GB2312"/>
          <w:color w:val="auto"/>
          <w:sz w:val="28"/>
          <w:szCs w:val="28"/>
          <w:shd w:val="clear" w:color="auto" w:fill="auto"/>
          <w:lang w:val="en-US" w:eastAsia="zh-CN"/>
        </w:rPr>
        <w:t>协商</w:t>
      </w:r>
      <w:r>
        <w:rPr>
          <w:rFonts w:hint="eastAsia" w:ascii="仿宋_GB2312" w:eastAsia="仿宋_GB2312"/>
          <w:color w:val="auto"/>
          <w:sz w:val="28"/>
          <w:szCs w:val="28"/>
          <w:shd w:val="clear" w:color="auto" w:fill="auto"/>
        </w:rPr>
        <w:t>的，出具此授权委托书）</w:t>
      </w:r>
    </w:p>
    <w:p w14:paraId="4F2D0A03">
      <w:pPr>
        <w:spacing w:line="360" w:lineRule="auto"/>
        <w:ind w:firstLine="560" w:firstLineChars="200"/>
        <w:rPr>
          <w:rFonts w:hint="eastAsia" w:ascii="仿宋_GB2312" w:eastAsia="仿宋_GB2312"/>
          <w:color w:val="auto"/>
          <w:sz w:val="28"/>
          <w:szCs w:val="28"/>
        </w:rPr>
      </w:pPr>
    </w:p>
    <w:p w14:paraId="762A5225">
      <w:pPr>
        <w:spacing w:line="360" w:lineRule="auto"/>
        <w:ind w:firstLine="560" w:firstLineChars="200"/>
        <w:rPr>
          <w:rFonts w:ascii="仿宋_GB2312" w:eastAsia="仿宋_GB2312"/>
          <w:color w:val="auto"/>
          <w:sz w:val="28"/>
          <w:szCs w:val="28"/>
        </w:rPr>
      </w:pPr>
      <w:r>
        <w:rPr>
          <w:rFonts w:hint="eastAsia" w:ascii="仿宋_GB2312" w:eastAsia="仿宋_GB2312"/>
          <w:color w:val="auto"/>
          <w:sz w:val="28"/>
          <w:szCs w:val="28"/>
        </w:rPr>
        <w:t>委托人授权</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（被委托人的姓名、职务）为委托人的委托代理人，就</w:t>
      </w:r>
      <w:r>
        <w:rPr>
          <w:rFonts w:hint="eastAsia" w:ascii="仿宋_GB2312" w:eastAsia="仿宋_GB2312"/>
          <w:color w:val="auto"/>
          <w:sz w:val="28"/>
          <w:szCs w:val="28"/>
          <w:highlight w:val="none"/>
          <w:u w:val="single"/>
          <w:lang w:val="en-US" w:eastAsia="zh-CN"/>
        </w:rPr>
        <w:t>采购</w:t>
      </w:r>
      <w:r>
        <w:rPr>
          <w:rFonts w:hint="eastAsia" w:ascii="仿宋_GB2312" w:eastAsia="仿宋_GB2312"/>
          <w:color w:val="auto"/>
          <w:sz w:val="28"/>
          <w:szCs w:val="28"/>
          <w:highlight w:val="none"/>
          <w:u w:val="single"/>
        </w:rPr>
        <w:t>编号</w:t>
      </w:r>
      <w:r>
        <w:rPr>
          <w:rFonts w:hint="eastAsia" w:ascii="仿宋_GB2312" w:eastAsia="仿宋_GB2312"/>
          <w:color w:val="auto"/>
          <w:sz w:val="28"/>
          <w:szCs w:val="28"/>
          <w:highlight w:val="none"/>
          <w:u w:val="single"/>
          <w:lang w:eastAsia="zh-CN"/>
        </w:rPr>
        <w:t>：</w:t>
      </w:r>
      <w:r>
        <w:rPr>
          <w:rFonts w:hint="eastAsia" w:ascii="仿宋_GB2312" w:eastAsia="仿宋_GB2312"/>
          <w:color w:val="auto"/>
          <w:sz w:val="28"/>
          <w:szCs w:val="28"/>
          <w:u w:val="single"/>
        </w:rPr>
        <w:t xml:space="preserve"> </w:t>
      </w:r>
      <w:r>
        <w:rPr>
          <w:rFonts w:hint="eastAsia" w:ascii="仿宋_GB2312" w:eastAsia="仿宋_GB2312"/>
          <w:color w:val="auto"/>
          <w:sz w:val="28"/>
          <w:szCs w:val="28"/>
          <w:u w:val="single"/>
          <w:lang w:val="en-US" w:eastAsia="zh-CN"/>
        </w:rPr>
        <w:t xml:space="preserve">   </w:t>
      </w:r>
      <w:r>
        <w:rPr>
          <w:rFonts w:hint="eastAsia" w:ascii="仿宋_GB2312" w:eastAsia="仿宋_GB2312"/>
          <w:color w:val="auto"/>
          <w:sz w:val="28"/>
          <w:szCs w:val="28"/>
          <w:u w:val="single"/>
        </w:rPr>
        <w:t xml:space="preserve"> </w:t>
      </w:r>
      <w:r>
        <w:rPr>
          <w:rFonts w:hint="eastAsia" w:ascii="仿宋_GB2312" w:eastAsia="仿宋_GB2312"/>
          <w:color w:val="auto"/>
          <w:sz w:val="28"/>
          <w:szCs w:val="28"/>
          <w:u w:val="single"/>
          <w:lang w:val="en-US" w:eastAsia="zh-CN"/>
        </w:rPr>
        <w:t>交易编号：</w:t>
      </w:r>
      <w:r>
        <w:rPr>
          <w:rFonts w:hint="eastAsia" w:ascii="仿宋_GB2312" w:eastAsia="仿宋_GB2312"/>
          <w:color w:val="auto"/>
          <w:sz w:val="28"/>
          <w:szCs w:val="28"/>
          <w:u w:val="single"/>
        </w:rPr>
        <w:t xml:space="preserve">  </w:t>
      </w:r>
      <w:r>
        <w:rPr>
          <w:rFonts w:hint="eastAsia" w:ascii="仿宋_GB2312" w:eastAsia="仿宋_GB2312"/>
          <w:color w:val="auto"/>
          <w:sz w:val="28"/>
          <w:szCs w:val="28"/>
          <w:u w:val="single"/>
          <w:lang w:val="en-US" w:eastAsia="zh-CN"/>
        </w:rPr>
        <w:t xml:space="preserve">  </w:t>
      </w:r>
      <w:r>
        <w:rPr>
          <w:rFonts w:hint="eastAsia" w:ascii="仿宋_GB2312" w:eastAsia="仿宋_GB2312"/>
          <w:color w:val="auto"/>
          <w:sz w:val="28"/>
          <w:szCs w:val="28"/>
        </w:rPr>
        <w:t>号的</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项目及合同的执行，以本单位名义处理一切与之有关的事务。</w:t>
      </w:r>
    </w:p>
    <w:p w14:paraId="37DEF751">
      <w:pPr>
        <w:spacing w:line="360" w:lineRule="auto"/>
        <w:ind w:firstLine="560" w:firstLineChars="200"/>
        <w:rPr>
          <w:rFonts w:ascii="仿宋_GB2312" w:eastAsia="仿宋_GB2312"/>
          <w:color w:val="auto"/>
          <w:sz w:val="28"/>
          <w:szCs w:val="28"/>
        </w:rPr>
      </w:pPr>
      <w:r>
        <w:rPr>
          <w:rFonts w:hint="eastAsia" w:ascii="仿宋_GB2312" w:eastAsia="仿宋_GB2312"/>
          <w:color w:val="auto"/>
          <w:sz w:val="28"/>
          <w:szCs w:val="28"/>
        </w:rPr>
        <w:t>本授权书于</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年</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月</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日签字生效，特此声明。</w:t>
      </w:r>
    </w:p>
    <w:p w14:paraId="29220ED7">
      <w:pPr>
        <w:spacing w:line="360" w:lineRule="auto"/>
        <w:rPr>
          <w:rFonts w:ascii="仿宋_GB2312" w:eastAsia="仿宋_GB2312"/>
          <w:color w:val="auto"/>
          <w:sz w:val="28"/>
          <w:szCs w:val="28"/>
        </w:rPr>
      </w:pPr>
    </w:p>
    <w:p w14:paraId="0E94D58E">
      <w:pPr>
        <w:spacing w:line="360" w:lineRule="auto"/>
        <w:ind w:firstLine="560" w:firstLineChars="200"/>
        <w:rPr>
          <w:rFonts w:ascii="仿宋_GB2312" w:eastAsia="仿宋_GB2312"/>
          <w:color w:val="auto"/>
          <w:sz w:val="28"/>
          <w:szCs w:val="28"/>
        </w:rPr>
      </w:pPr>
      <w:r>
        <w:rPr>
          <w:rFonts w:hint="eastAsia" w:ascii="仿宋_GB2312" w:eastAsia="仿宋_GB2312"/>
          <w:color w:val="auto"/>
          <w:sz w:val="28"/>
          <w:szCs w:val="28"/>
        </w:rPr>
        <w:t>委托人：单位名称（单位公章）           被委托人：（签字）</w:t>
      </w:r>
    </w:p>
    <w:p w14:paraId="498F0FB0">
      <w:pPr>
        <w:spacing w:line="360" w:lineRule="auto"/>
        <w:ind w:firstLine="560" w:firstLineChars="200"/>
        <w:rPr>
          <w:rFonts w:ascii="仿宋_GB2312" w:eastAsia="仿宋_GB2312"/>
          <w:color w:val="auto"/>
          <w:sz w:val="28"/>
          <w:szCs w:val="28"/>
        </w:rPr>
      </w:pPr>
      <w:r>
        <w:rPr>
          <w:rFonts w:hint="eastAsia" w:ascii="仿宋_GB2312" w:eastAsia="仿宋_GB2312"/>
          <w:color w:val="auto"/>
          <w:sz w:val="28"/>
          <w:szCs w:val="28"/>
        </w:rPr>
        <w:t>法定代表人：（</w:t>
      </w:r>
      <w:r>
        <w:rPr>
          <w:rFonts w:hint="eastAsia" w:ascii="仿宋_GB2312" w:hAnsi="仿宋_GB2312" w:eastAsia="仿宋_GB2312" w:cs="仿宋_GB2312"/>
          <w:color w:val="auto"/>
          <w:kern w:val="1"/>
          <w:sz w:val="28"/>
          <w:szCs w:val="32"/>
        </w:rPr>
        <w:t>签字或盖章</w:t>
      </w:r>
      <w:r>
        <w:rPr>
          <w:rFonts w:hint="eastAsia" w:ascii="仿宋_GB2312" w:eastAsia="仿宋_GB2312"/>
          <w:color w:val="auto"/>
          <w:sz w:val="28"/>
          <w:szCs w:val="28"/>
        </w:rPr>
        <w:t>）</w:t>
      </w:r>
    </w:p>
    <w:p w14:paraId="59EF679F">
      <w:pPr>
        <w:pStyle w:val="10"/>
        <w:numPr>
          <w:ilvl w:val="3"/>
          <w:numId w:val="0"/>
        </w:numPr>
        <w:ind w:leftChars="0"/>
        <w:rPr>
          <w:rFonts w:hint="eastAsia"/>
          <w:color w:val="auto"/>
        </w:rPr>
      </w:pPr>
    </w:p>
    <w:tbl>
      <w:tblPr>
        <w:tblStyle w:val="19"/>
        <w:tblpPr w:leftFromText="180" w:rightFromText="180" w:vertAnchor="text" w:horzAnchor="margin" w:tblpXSpec="center" w:tblpY="304"/>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4A52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508" w:type="dxa"/>
          </w:tcPr>
          <w:p w14:paraId="5A61A036">
            <w:pPr>
              <w:spacing w:line="480" w:lineRule="exact"/>
              <w:rPr>
                <w:rFonts w:ascii="楷体_GB2312" w:hAnsi="楷体_GB2312" w:eastAsia="楷体_GB2312" w:cs="Lucida Sans Unicode"/>
                <w:b/>
                <w:bCs/>
                <w:color w:val="auto"/>
              </w:rPr>
            </w:pPr>
          </w:p>
          <w:p w14:paraId="2A48D3F2">
            <w:pPr>
              <w:spacing w:line="480" w:lineRule="exact"/>
              <w:rPr>
                <w:rFonts w:ascii="楷体_GB2312" w:hAnsi="楷体_GB2312" w:eastAsia="楷体_GB2312" w:cs="Lucida Sans Unicode"/>
                <w:b/>
                <w:bCs/>
                <w:color w:val="auto"/>
              </w:rPr>
            </w:pPr>
          </w:p>
          <w:p w14:paraId="66724790">
            <w:pPr>
              <w:spacing w:line="480" w:lineRule="exact"/>
              <w:jc w:val="center"/>
              <w:rPr>
                <w:rFonts w:ascii="楷体_GB2312" w:hAnsi="楷体_GB2312" w:eastAsia="楷体_GB2312" w:cs="Lucida Sans Unicode"/>
                <w:b/>
                <w:bCs/>
                <w:color w:val="auto"/>
                <w:sz w:val="28"/>
                <w:szCs w:val="28"/>
              </w:rPr>
            </w:pPr>
            <w:r>
              <w:rPr>
                <w:rFonts w:hint="eastAsia" w:ascii="楷体_GB2312" w:hAnsi="楷体_GB2312" w:eastAsia="楷体_GB2312" w:cs="Lucida Sans Unicode"/>
                <w:b/>
                <w:bCs/>
                <w:color w:val="auto"/>
                <w:sz w:val="28"/>
                <w:szCs w:val="28"/>
              </w:rPr>
              <w:t>（※此处附被委托人身份证复印件※）</w:t>
            </w:r>
          </w:p>
          <w:p w14:paraId="7F93CDC8">
            <w:pPr>
              <w:spacing w:line="480" w:lineRule="exact"/>
              <w:rPr>
                <w:rFonts w:ascii="仿宋_GB2312" w:hAnsi="Lucida Sans Unicode" w:cs="Lucida Sans Unicode"/>
                <w:color w:val="auto"/>
              </w:rPr>
            </w:pPr>
          </w:p>
          <w:p w14:paraId="287A01B1">
            <w:pPr>
              <w:spacing w:line="480" w:lineRule="exact"/>
              <w:rPr>
                <w:rFonts w:ascii="仿宋_GB2312" w:hAnsi="Lucida Sans Unicode" w:cs="Lucida Sans Unicode"/>
                <w:color w:val="auto"/>
              </w:rPr>
            </w:pPr>
          </w:p>
        </w:tc>
      </w:tr>
    </w:tbl>
    <w:p w14:paraId="2DBDB0EB">
      <w:pPr>
        <w:spacing w:line="360" w:lineRule="auto"/>
        <w:ind w:firstLine="560" w:firstLineChars="200"/>
        <w:rPr>
          <w:rFonts w:ascii="仿宋_GB2312"/>
          <w:color w:val="auto"/>
          <w:sz w:val="28"/>
          <w:szCs w:val="28"/>
        </w:rPr>
      </w:pPr>
    </w:p>
    <w:p w14:paraId="0301333E">
      <w:pPr>
        <w:spacing w:line="360" w:lineRule="auto"/>
        <w:ind w:firstLine="560" w:firstLineChars="200"/>
        <w:jc w:val="center"/>
        <w:rPr>
          <w:rFonts w:ascii="仿宋_GB2312"/>
          <w:color w:val="auto"/>
          <w:sz w:val="28"/>
          <w:szCs w:val="28"/>
        </w:rPr>
      </w:pPr>
    </w:p>
    <w:p w14:paraId="3F47E726">
      <w:pPr>
        <w:spacing w:line="360" w:lineRule="auto"/>
        <w:ind w:firstLine="560" w:firstLineChars="200"/>
        <w:jc w:val="center"/>
        <w:rPr>
          <w:rFonts w:ascii="仿宋_GB2312"/>
          <w:color w:val="auto"/>
          <w:sz w:val="28"/>
          <w:szCs w:val="28"/>
        </w:rPr>
      </w:pPr>
    </w:p>
    <w:p w14:paraId="111993A5">
      <w:pPr>
        <w:spacing w:line="360" w:lineRule="auto"/>
        <w:rPr>
          <w:rFonts w:ascii="仿宋_GB2312"/>
          <w:color w:val="auto"/>
          <w:sz w:val="28"/>
          <w:szCs w:val="28"/>
        </w:rPr>
      </w:pPr>
    </w:p>
    <w:p w14:paraId="3AC5E303">
      <w:pPr>
        <w:spacing w:line="360" w:lineRule="auto"/>
        <w:ind w:firstLine="560" w:firstLineChars="200"/>
        <w:jc w:val="center"/>
        <w:rPr>
          <w:rFonts w:ascii="仿宋_GB2312"/>
          <w:color w:val="auto"/>
          <w:sz w:val="28"/>
          <w:szCs w:val="28"/>
        </w:rPr>
      </w:pPr>
    </w:p>
    <w:p w14:paraId="022E596C">
      <w:pPr>
        <w:spacing w:line="360" w:lineRule="auto"/>
        <w:ind w:firstLine="560" w:firstLineChars="200"/>
        <w:jc w:val="center"/>
        <w:rPr>
          <w:rFonts w:ascii="仿宋_GB2312"/>
          <w:color w:val="auto"/>
          <w:sz w:val="28"/>
          <w:szCs w:val="28"/>
        </w:rPr>
      </w:pPr>
    </w:p>
    <w:p w14:paraId="12F2C865">
      <w:pPr>
        <w:spacing w:line="560" w:lineRule="exact"/>
        <w:rPr>
          <w:rFonts w:ascii="仿宋" w:hAnsi="仿宋" w:eastAsia="仿宋" w:cs="仿宋"/>
          <w:color w:val="auto"/>
          <w:sz w:val="28"/>
          <w:szCs w:val="28"/>
        </w:rPr>
      </w:pPr>
      <w:r>
        <w:rPr>
          <w:rFonts w:hint="eastAsia" w:ascii="仿宋_GB2312"/>
          <w:color w:val="auto"/>
          <w:sz w:val="28"/>
          <w:szCs w:val="28"/>
        </w:rPr>
        <w:t xml:space="preserve">                                          年   月   日</w:t>
      </w:r>
    </w:p>
    <w:p w14:paraId="2FE0AFA4">
      <w:pPr>
        <w:spacing w:line="560" w:lineRule="exact"/>
        <w:rPr>
          <w:rFonts w:ascii="仿宋_GB2312" w:hAnsi="仿宋_GB2312" w:eastAsia="仿宋_GB2312" w:cs="仿宋_GB2312"/>
          <w:color w:val="auto"/>
          <w:sz w:val="28"/>
          <w:szCs w:val="28"/>
        </w:rPr>
      </w:pPr>
    </w:p>
    <w:p w14:paraId="032ADE34">
      <w:pPr>
        <w:pStyle w:val="2"/>
        <w:rPr>
          <w:rFonts w:ascii="仿宋_GB2312" w:hAnsi="仿宋_GB2312" w:eastAsia="仿宋_GB2312" w:cs="仿宋_GB2312"/>
          <w:color w:val="auto"/>
          <w:sz w:val="28"/>
          <w:szCs w:val="28"/>
        </w:rPr>
      </w:pPr>
    </w:p>
    <w:p w14:paraId="1B6F9C89">
      <w:pPr>
        <w:pStyle w:val="5"/>
      </w:pPr>
    </w:p>
    <w:p w14:paraId="0FB39F3A">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附件3 </w:t>
      </w:r>
    </w:p>
    <w:p w14:paraId="666DE681">
      <w:pPr>
        <w:jc w:val="center"/>
        <w:rPr>
          <w:rFonts w:hint="eastAsia" w:asciiTheme="minorEastAsia" w:hAnsiTheme="minorEastAsia" w:cstheme="minorEastAsia"/>
          <w:b/>
          <w:bCs/>
          <w:color w:val="auto"/>
          <w:sz w:val="32"/>
          <w:szCs w:val="32"/>
        </w:rPr>
      </w:pPr>
      <w:r>
        <w:rPr>
          <w:rFonts w:hint="eastAsia" w:asciiTheme="minorEastAsia" w:hAnsiTheme="minorEastAsia" w:cstheme="minorEastAsia"/>
          <w:b/>
          <w:bCs/>
          <w:color w:val="auto"/>
          <w:sz w:val="32"/>
          <w:szCs w:val="32"/>
        </w:rPr>
        <w:t xml:space="preserve">报价一览表 </w:t>
      </w:r>
    </w:p>
    <w:p w14:paraId="51CBF9C8">
      <w:pPr>
        <w:pStyle w:val="35"/>
        <w:rPr>
          <w:color w:val="auto"/>
        </w:rPr>
      </w:pPr>
    </w:p>
    <w:tbl>
      <w:tblPr>
        <w:tblStyle w:val="19"/>
        <w:tblW w:w="85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2"/>
        <w:gridCol w:w="5216"/>
      </w:tblGrid>
      <w:tr w14:paraId="38A71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3352" w:type="dxa"/>
            <w:vAlign w:val="center"/>
          </w:tcPr>
          <w:p w14:paraId="2D1A4EA2">
            <w:pPr>
              <w:spacing w:line="460" w:lineRule="exact"/>
              <w:jc w:val="center"/>
              <w:rPr>
                <w:rFonts w:ascii="宋体" w:cs="宋体"/>
                <w:color w:val="auto"/>
                <w:kern w:val="1"/>
                <w:szCs w:val="21"/>
              </w:rPr>
            </w:pPr>
            <w:r>
              <w:rPr>
                <w:rFonts w:hint="eastAsia" w:ascii="宋体" w:hAnsi="宋体" w:cs="宋体"/>
                <w:color w:val="auto"/>
                <w:kern w:val="1"/>
                <w:szCs w:val="21"/>
              </w:rPr>
              <w:t>项目名称：</w:t>
            </w:r>
          </w:p>
        </w:tc>
        <w:tc>
          <w:tcPr>
            <w:tcW w:w="5216" w:type="dxa"/>
            <w:vAlign w:val="center"/>
          </w:tcPr>
          <w:p w14:paraId="475D198A">
            <w:pPr>
              <w:spacing w:line="460" w:lineRule="exact"/>
              <w:rPr>
                <w:rFonts w:ascii="宋体" w:cs="宋体"/>
                <w:color w:val="auto"/>
                <w:kern w:val="1"/>
                <w:szCs w:val="21"/>
              </w:rPr>
            </w:pPr>
          </w:p>
        </w:tc>
      </w:tr>
      <w:tr w14:paraId="6A2C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3352" w:type="dxa"/>
            <w:vAlign w:val="center"/>
          </w:tcPr>
          <w:p w14:paraId="3E7A9ECF">
            <w:pPr>
              <w:spacing w:line="460" w:lineRule="exact"/>
              <w:jc w:val="center"/>
              <w:rPr>
                <w:rFonts w:ascii="宋体" w:cs="宋体"/>
                <w:color w:val="auto"/>
                <w:kern w:val="1"/>
                <w:szCs w:val="21"/>
              </w:rPr>
            </w:pPr>
            <w:r>
              <w:rPr>
                <w:rFonts w:hint="eastAsia" w:ascii="宋体" w:hAnsi="宋体" w:cs="宋体"/>
                <w:color w:val="auto"/>
                <w:kern w:val="1"/>
                <w:szCs w:val="21"/>
                <w:highlight w:val="none"/>
                <w:lang w:val="en-US" w:eastAsia="zh-CN"/>
              </w:rPr>
              <w:t>采购</w:t>
            </w:r>
            <w:r>
              <w:rPr>
                <w:rFonts w:hint="eastAsia" w:ascii="宋体" w:hAnsi="宋体" w:cs="宋体"/>
                <w:color w:val="auto"/>
                <w:kern w:val="1"/>
                <w:szCs w:val="21"/>
                <w:highlight w:val="none"/>
              </w:rPr>
              <w:t>编号：</w:t>
            </w:r>
          </w:p>
        </w:tc>
        <w:tc>
          <w:tcPr>
            <w:tcW w:w="5216" w:type="dxa"/>
            <w:vAlign w:val="center"/>
          </w:tcPr>
          <w:p w14:paraId="75404431">
            <w:pPr>
              <w:spacing w:line="460" w:lineRule="exact"/>
              <w:rPr>
                <w:rFonts w:ascii="宋体" w:cs="宋体"/>
                <w:color w:val="auto"/>
                <w:kern w:val="1"/>
                <w:szCs w:val="21"/>
              </w:rPr>
            </w:pPr>
          </w:p>
        </w:tc>
      </w:tr>
      <w:tr w14:paraId="648C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3352" w:type="dxa"/>
            <w:vAlign w:val="center"/>
          </w:tcPr>
          <w:p w14:paraId="4AB36C52">
            <w:pPr>
              <w:spacing w:line="460" w:lineRule="exact"/>
              <w:jc w:val="center"/>
              <w:rPr>
                <w:rFonts w:hint="default" w:ascii="宋体" w:hAnsi="宋体" w:cs="宋体" w:eastAsiaTheme="minorEastAsia"/>
                <w:color w:val="auto"/>
                <w:kern w:val="1"/>
                <w:szCs w:val="21"/>
                <w:highlight w:val="yellow"/>
                <w:lang w:val="en-US" w:eastAsia="zh-CN"/>
              </w:rPr>
            </w:pPr>
            <w:r>
              <w:rPr>
                <w:rFonts w:hint="eastAsia" w:ascii="宋体" w:hAnsi="宋体" w:cs="宋体"/>
                <w:color w:val="auto"/>
                <w:kern w:val="1"/>
                <w:szCs w:val="21"/>
                <w:highlight w:val="none"/>
                <w:lang w:val="en-US" w:eastAsia="zh-CN"/>
              </w:rPr>
              <w:t>交易编号：</w:t>
            </w:r>
          </w:p>
        </w:tc>
        <w:tc>
          <w:tcPr>
            <w:tcW w:w="5216" w:type="dxa"/>
            <w:vAlign w:val="center"/>
          </w:tcPr>
          <w:p w14:paraId="76A0171C">
            <w:pPr>
              <w:spacing w:line="460" w:lineRule="exact"/>
              <w:rPr>
                <w:rFonts w:ascii="宋体" w:cs="宋体"/>
                <w:color w:val="auto"/>
                <w:kern w:val="1"/>
                <w:szCs w:val="21"/>
              </w:rPr>
            </w:pPr>
          </w:p>
        </w:tc>
      </w:tr>
      <w:tr w14:paraId="6B586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3352" w:type="dxa"/>
            <w:vAlign w:val="center"/>
          </w:tcPr>
          <w:p w14:paraId="44477D94">
            <w:pPr>
              <w:spacing w:line="460" w:lineRule="exact"/>
              <w:jc w:val="center"/>
              <w:rPr>
                <w:rFonts w:hint="default" w:ascii="宋体" w:hAnsi="宋体" w:cs="宋体" w:eastAsiaTheme="minorEastAsia"/>
                <w:color w:val="auto"/>
                <w:kern w:val="1"/>
                <w:szCs w:val="21"/>
                <w:highlight w:val="yellow"/>
                <w:lang w:val="en-US" w:eastAsia="zh-CN"/>
              </w:rPr>
            </w:pPr>
            <w:r>
              <w:rPr>
                <w:rFonts w:hint="eastAsia" w:ascii="宋体" w:hAnsi="宋体" w:cs="宋体"/>
                <w:color w:val="auto"/>
                <w:kern w:val="1"/>
                <w:szCs w:val="21"/>
                <w:highlight w:val="none"/>
                <w:lang w:val="en-US" w:eastAsia="zh-CN"/>
              </w:rPr>
              <w:t>供应商名称</w:t>
            </w:r>
          </w:p>
        </w:tc>
        <w:tc>
          <w:tcPr>
            <w:tcW w:w="5216" w:type="dxa"/>
            <w:vAlign w:val="center"/>
          </w:tcPr>
          <w:p w14:paraId="3E7CFB39">
            <w:pPr>
              <w:spacing w:line="460" w:lineRule="exact"/>
              <w:rPr>
                <w:rFonts w:ascii="宋体" w:cs="宋体"/>
                <w:color w:val="auto"/>
                <w:kern w:val="1"/>
                <w:szCs w:val="21"/>
              </w:rPr>
            </w:pPr>
          </w:p>
        </w:tc>
      </w:tr>
      <w:tr w14:paraId="3693D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3352" w:type="dxa"/>
            <w:vAlign w:val="center"/>
          </w:tcPr>
          <w:p w14:paraId="748F3352">
            <w:pPr>
              <w:spacing w:line="460" w:lineRule="exact"/>
              <w:jc w:val="center"/>
              <w:rPr>
                <w:rFonts w:ascii="宋体" w:hAnsi="宋体" w:cs="宋体"/>
                <w:color w:val="auto"/>
                <w:kern w:val="1"/>
                <w:szCs w:val="21"/>
              </w:rPr>
            </w:pPr>
            <w:r>
              <w:rPr>
                <w:rFonts w:hint="eastAsia" w:ascii="宋体" w:hAnsi="宋体" w:cs="宋体"/>
                <w:color w:val="auto"/>
                <w:kern w:val="1"/>
                <w:szCs w:val="21"/>
              </w:rPr>
              <w:t>总报价：（小写）</w:t>
            </w:r>
          </w:p>
        </w:tc>
        <w:tc>
          <w:tcPr>
            <w:tcW w:w="5216" w:type="dxa"/>
            <w:vAlign w:val="center"/>
          </w:tcPr>
          <w:p w14:paraId="5645D002">
            <w:pPr>
              <w:spacing w:line="460" w:lineRule="exact"/>
              <w:rPr>
                <w:rFonts w:ascii="宋体" w:hAnsi="宋体" w:cs="宋体"/>
                <w:color w:val="auto"/>
                <w:kern w:val="1"/>
                <w:szCs w:val="21"/>
              </w:rPr>
            </w:pPr>
          </w:p>
        </w:tc>
      </w:tr>
      <w:tr w14:paraId="054F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3352" w:type="dxa"/>
            <w:vAlign w:val="center"/>
          </w:tcPr>
          <w:p w14:paraId="5D2623E0">
            <w:pPr>
              <w:spacing w:line="460" w:lineRule="exact"/>
              <w:jc w:val="center"/>
              <w:rPr>
                <w:rFonts w:ascii="宋体"/>
                <w:color w:val="auto"/>
                <w:szCs w:val="21"/>
              </w:rPr>
            </w:pPr>
            <w:r>
              <w:rPr>
                <w:rFonts w:hint="eastAsia" w:ascii="宋体" w:hAnsi="宋体"/>
                <w:color w:val="auto"/>
                <w:szCs w:val="21"/>
              </w:rPr>
              <w:t>总报价：</w:t>
            </w:r>
            <w:r>
              <w:rPr>
                <w:rFonts w:hint="eastAsia" w:ascii="宋体" w:hAnsi="宋体" w:cs="宋体"/>
                <w:color w:val="auto"/>
                <w:kern w:val="1"/>
                <w:szCs w:val="21"/>
              </w:rPr>
              <w:t>（大写）</w:t>
            </w:r>
          </w:p>
        </w:tc>
        <w:tc>
          <w:tcPr>
            <w:tcW w:w="5216" w:type="dxa"/>
            <w:vAlign w:val="center"/>
          </w:tcPr>
          <w:p w14:paraId="373FCB47">
            <w:pPr>
              <w:spacing w:line="460" w:lineRule="exact"/>
              <w:rPr>
                <w:rFonts w:ascii="宋体" w:cs="宋体"/>
                <w:color w:val="auto"/>
                <w:kern w:val="1"/>
                <w:szCs w:val="21"/>
              </w:rPr>
            </w:pPr>
          </w:p>
        </w:tc>
      </w:tr>
    </w:tbl>
    <w:p w14:paraId="3DD29F6C">
      <w:pPr>
        <w:spacing w:line="460" w:lineRule="exact"/>
        <w:ind w:firstLine="360" w:firstLineChars="200"/>
        <w:rPr>
          <w:rFonts w:hint="eastAsia" w:asciiTheme="minorEastAsia" w:hAnsiTheme="minorEastAsia" w:cstheme="minorEastAsia"/>
          <w:color w:val="auto"/>
          <w:kern w:val="1"/>
          <w:sz w:val="18"/>
          <w:szCs w:val="18"/>
        </w:rPr>
      </w:pPr>
      <w:r>
        <w:rPr>
          <w:rFonts w:hint="eastAsia" w:asciiTheme="minorEastAsia" w:hAnsiTheme="minorEastAsia" w:cstheme="minorEastAsia"/>
          <w:color w:val="auto"/>
          <w:kern w:val="1"/>
          <w:sz w:val="18"/>
          <w:szCs w:val="18"/>
        </w:rPr>
        <w:t>注:</w:t>
      </w:r>
      <w:r>
        <w:rPr>
          <w:rFonts w:hint="eastAsia" w:asciiTheme="minorEastAsia" w:hAnsiTheme="minorEastAsia" w:cstheme="minorEastAsia"/>
          <w:color w:val="auto"/>
          <w:kern w:val="1"/>
          <w:sz w:val="18"/>
          <w:szCs w:val="18"/>
          <w:lang w:val="en-US" w:eastAsia="zh-CN"/>
        </w:rPr>
        <w:t>1.</w:t>
      </w:r>
      <w:r>
        <w:rPr>
          <w:rFonts w:hint="eastAsia" w:asciiTheme="minorEastAsia" w:hAnsiTheme="minorEastAsia" w:cstheme="minorEastAsia"/>
          <w:color w:val="auto"/>
          <w:kern w:val="1"/>
          <w:sz w:val="18"/>
          <w:szCs w:val="18"/>
        </w:rPr>
        <w:t>报价一经涂改，应在涂改处加盖单位公章或供应商代表签字或盖章，否则其投标作无效标处理。</w:t>
      </w:r>
    </w:p>
    <w:p w14:paraId="10E835BC">
      <w:pPr>
        <w:numPr>
          <w:ilvl w:val="0"/>
          <w:numId w:val="0"/>
        </w:numPr>
        <w:spacing w:line="460" w:lineRule="exact"/>
        <w:ind w:firstLine="360" w:firstLineChars="200"/>
        <w:rPr>
          <w:rFonts w:hint="eastAsia" w:asciiTheme="minorEastAsia" w:hAnsiTheme="minorEastAsia" w:cstheme="minorEastAsia"/>
          <w:color w:val="auto"/>
          <w:kern w:val="1"/>
          <w:sz w:val="18"/>
          <w:szCs w:val="18"/>
        </w:rPr>
      </w:pPr>
      <w:r>
        <w:rPr>
          <w:rFonts w:hint="eastAsia" w:asciiTheme="minorEastAsia" w:hAnsiTheme="minorEastAsia" w:eastAsiaTheme="minorEastAsia" w:cstheme="minorEastAsia"/>
          <w:color w:val="auto"/>
          <w:kern w:val="1"/>
          <w:sz w:val="18"/>
          <w:szCs w:val="18"/>
          <w:lang w:val="en-US" w:eastAsia="zh-CN" w:bidi="ar-SA"/>
        </w:rPr>
        <w:t>2.</w:t>
      </w:r>
      <w:r>
        <w:rPr>
          <w:rFonts w:hint="eastAsia" w:asciiTheme="minorEastAsia" w:hAnsiTheme="minorEastAsia" w:cstheme="minorEastAsia"/>
          <w:color w:val="auto"/>
          <w:kern w:val="1"/>
          <w:sz w:val="18"/>
          <w:szCs w:val="18"/>
        </w:rPr>
        <w:t>报价包括单一来源采购文件要求的</w:t>
      </w:r>
      <w:r>
        <w:rPr>
          <w:rFonts w:hint="eastAsia" w:asciiTheme="minorEastAsia" w:hAnsiTheme="minorEastAsia" w:cstheme="minorEastAsia"/>
          <w:color w:val="auto"/>
          <w:kern w:val="1"/>
          <w:sz w:val="18"/>
          <w:szCs w:val="18"/>
          <w:lang w:val="en-US" w:eastAsia="zh-CN"/>
        </w:rPr>
        <w:t>全部</w:t>
      </w:r>
      <w:r>
        <w:rPr>
          <w:rFonts w:hint="eastAsia" w:asciiTheme="minorEastAsia" w:hAnsiTheme="minorEastAsia" w:cstheme="minorEastAsia"/>
          <w:color w:val="auto"/>
          <w:kern w:val="1"/>
          <w:sz w:val="18"/>
          <w:szCs w:val="18"/>
        </w:rPr>
        <w:t>服务的价格及相关税费等其他有关的所有费用；</w:t>
      </w:r>
    </w:p>
    <w:p w14:paraId="72B89CBD">
      <w:pPr>
        <w:numPr>
          <w:ilvl w:val="0"/>
          <w:numId w:val="0"/>
        </w:numPr>
        <w:spacing w:line="460" w:lineRule="exact"/>
        <w:ind w:firstLine="360" w:firstLineChars="200"/>
        <w:rPr>
          <w:rFonts w:hint="eastAsia" w:asciiTheme="minorEastAsia" w:hAnsiTheme="minorEastAsia" w:cstheme="minorEastAsia"/>
          <w:color w:val="auto"/>
          <w:kern w:val="1"/>
          <w:sz w:val="18"/>
          <w:szCs w:val="18"/>
        </w:rPr>
      </w:pPr>
      <w:r>
        <w:rPr>
          <w:rFonts w:hint="eastAsia" w:asciiTheme="minorEastAsia" w:hAnsiTheme="minorEastAsia" w:cstheme="minorEastAsia"/>
          <w:color w:val="auto"/>
          <w:kern w:val="1"/>
          <w:sz w:val="18"/>
          <w:szCs w:val="18"/>
        </w:rPr>
        <w:t>3.所有价格均应为人民币报价，金额单位为元。</w:t>
      </w:r>
    </w:p>
    <w:p w14:paraId="3F2A3606">
      <w:pPr>
        <w:wordWrap w:val="0"/>
        <w:spacing w:line="360" w:lineRule="auto"/>
        <w:jc w:val="right"/>
        <w:rPr>
          <w:rFonts w:hint="default" w:ascii="仿宋_GB2312" w:hAnsi="仿宋_GB2312" w:eastAsia="仿宋_GB2312" w:cs="仿宋_GB2312"/>
          <w:color w:val="auto"/>
          <w:kern w:val="1"/>
          <w:sz w:val="28"/>
          <w:szCs w:val="28"/>
          <w:lang w:val="en-US" w:eastAsia="zh-CN"/>
        </w:rPr>
      </w:pPr>
    </w:p>
    <w:p w14:paraId="2A544A93">
      <w:pPr>
        <w:pStyle w:val="35"/>
        <w:rPr>
          <w:color w:val="auto"/>
        </w:rPr>
      </w:pPr>
    </w:p>
    <w:p w14:paraId="3C43CC92">
      <w:pPr>
        <w:spacing w:line="360" w:lineRule="auto"/>
        <w:jc w:val="center"/>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rPr>
        <w:t xml:space="preserve">供应商名称：（单位公章）     </w:t>
      </w:r>
    </w:p>
    <w:p w14:paraId="41D77323">
      <w:pPr>
        <w:spacing w:line="360" w:lineRule="auto"/>
        <w:jc w:val="center"/>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lang w:val="en-US" w:eastAsia="zh-CN"/>
        </w:rPr>
        <w:t xml:space="preserve">               </w:t>
      </w:r>
      <w:r>
        <w:rPr>
          <w:rFonts w:hint="eastAsia" w:ascii="仿宋_GB2312" w:hAnsi="仿宋_GB2312" w:eastAsia="仿宋_GB2312" w:cs="仿宋_GB2312"/>
          <w:color w:val="auto"/>
          <w:kern w:val="1"/>
          <w:sz w:val="28"/>
          <w:szCs w:val="28"/>
        </w:rPr>
        <w:t>法定代表人或委托代理人：（签字或盖章）</w:t>
      </w:r>
    </w:p>
    <w:p w14:paraId="27948AE7">
      <w:pPr>
        <w:spacing w:line="360" w:lineRule="auto"/>
        <w:rPr>
          <w:rFonts w:ascii="仿宋_GB2312" w:hAnsi="仿宋_GB2312" w:eastAsia="仿宋_GB2312" w:cs="仿宋_GB2312"/>
          <w:color w:val="auto"/>
          <w:kern w:val="1"/>
          <w:sz w:val="28"/>
          <w:szCs w:val="28"/>
        </w:rPr>
      </w:pPr>
    </w:p>
    <w:p w14:paraId="0F5ACA9B">
      <w:pPr>
        <w:spacing w:line="560" w:lineRule="exact"/>
        <w:jc w:val="righ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1"/>
          <w:sz w:val="28"/>
          <w:szCs w:val="28"/>
        </w:rPr>
        <w:t xml:space="preserve"> 年  月  日</w:t>
      </w:r>
    </w:p>
    <w:p w14:paraId="63FEB118">
      <w:pPr>
        <w:spacing w:line="560" w:lineRule="exact"/>
        <w:rPr>
          <w:rFonts w:hint="eastAsia" w:ascii="仿宋_GB2312" w:hAnsi="仿宋_GB2312" w:eastAsia="仿宋_GB2312" w:cs="仿宋_GB2312"/>
          <w:color w:val="auto"/>
          <w:sz w:val="28"/>
          <w:szCs w:val="28"/>
        </w:rPr>
        <w:sectPr>
          <w:pgSz w:w="11906" w:h="16838"/>
          <w:pgMar w:top="1247" w:right="1474" w:bottom="1247" w:left="1587" w:header="851" w:footer="992" w:gutter="0"/>
          <w:pgBorders>
            <w:top w:val="none" w:sz="0" w:space="0"/>
            <w:left w:val="none" w:sz="0" w:space="0"/>
            <w:bottom w:val="none" w:sz="0" w:space="0"/>
            <w:right w:val="none" w:sz="0" w:space="0"/>
          </w:pgBorders>
          <w:pgNumType w:fmt="decimal"/>
          <w:cols w:space="0" w:num="1"/>
          <w:docGrid w:type="lines" w:linePitch="318" w:charSpace="0"/>
        </w:sectPr>
      </w:pPr>
    </w:p>
    <w:p w14:paraId="3D0F2377">
      <w:pPr>
        <w:spacing w:line="560" w:lineRule="exact"/>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附件</w:t>
      </w:r>
      <w:r>
        <w:rPr>
          <w:rFonts w:hint="eastAsia" w:ascii="仿宋_GB2312" w:hAnsi="仿宋_GB2312" w:eastAsia="仿宋_GB2312" w:cs="仿宋_GB2312"/>
          <w:color w:val="auto"/>
          <w:sz w:val="28"/>
          <w:szCs w:val="28"/>
          <w:lang w:val="en-US" w:eastAsia="zh-CN"/>
        </w:rPr>
        <w:t>4</w:t>
      </w:r>
    </w:p>
    <w:p w14:paraId="0CD9DA83">
      <w:pPr>
        <w:spacing w:line="14" w:lineRule="atLeast"/>
        <w:jc w:val="center"/>
        <w:rPr>
          <w:rFonts w:asciiTheme="minorEastAsia" w:hAnsiTheme="minorEastAsia" w:cstheme="minorEastAsia"/>
          <w:color w:val="auto"/>
          <w:kern w:val="1"/>
          <w:sz w:val="32"/>
          <w:szCs w:val="32"/>
        </w:rPr>
      </w:pPr>
      <w:r>
        <w:rPr>
          <w:rFonts w:hint="eastAsia" w:asciiTheme="minorEastAsia" w:hAnsiTheme="minorEastAsia" w:cstheme="minorEastAsia"/>
          <w:b/>
          <w:color w:val="auto"/>
          <w:kern w:val="1"/>
          <w:sz w:val="32"/>
          <w:szCs w:val="32"/>
        </w:rPr>
        <w:t>反商业贿赂承诺书</w:t>
      </w:r>
    </w:p>
    <w:p w14:paraId="5D22C910">
      <w:pPr>
        <w:spacing w:line="560" w:lineRule="exact"/>
        <w:rPr>
          <w:rFonts w:ascii="仿宋_GB2312" w:hAnsi="仿宋_GB2312" w:eastAsia="仿宋_GB2312" w:cs="仿宋_GB2312"/>
          <w:color w:val="auto"/>
          <w:kern w:val="1"/>
          <w:sz w:val="28"/>
          <w:szCs w:val="32"/>
        </w:rPr>
      </w:pPr>
    </w:p>
    <w:p w14:paraId="313F8F4E">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在</w:t>
      </w:r>
      <w:r>
        <w:rPr>
          <w:rFonts w:hint="eastAsia" w:ascii="仿宋_GB2312" w:hAnsi="仿宋_GB2312" w:eastAsia="仿宋_GB2312" w:cs="仿宋_GB2312"/>
          <w:color w:val="auto"/>
          <w:kern w:val="1"/>
          <w:sz w:val="28"/>
          <w:szCs w:val="32"/>
          <w:u w:val="single"/>
          <w:lang w:val="en-US" w:eastAsia="zh-CN"/>
        </w:rPr>
        <w:t xml:space="preserve">                  </w:t>
      </w:r>
      <w:r>
        <w:rPr>
          <w:rFonts w:hint="eastAsia" w:ascii="仿宋_GB2312" w:hAnsi="仿宋_GB2312" w:eastAsia="仿宋_GB2312" w:cs="仿宋_GB2312"/>
          <w:color w:val="auto"/>
          <w:kern w:val="1"/>
          <w:sz w:val="28"/>
          <w:szCs w:val="32"/>
        </w:rPr>
        <w:t>采购活动中，我单位郑重承诺：</w:t>
      </w:r>
    </w:p>
    <w:p w14:paraId="27E39A55">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一、杜绝任何形式的商业贿赂行为。不向国家工作人员、政府采购代理机构工作人员、评审专家及其亲属提供礼品、有价证券、购物券、回扣、佣金、咨询费、劳务费、赞助费、宣传费、宴请；不为其报销各种消费凭证，不支付其旅游、娱乐等费用。</w:t>
      </w:r>
    </w:p>
    <w:p w14:paraId="72B5A545">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二、若出现上述行为，我单位及参与投标的工作人员愿意接受按照国家法律法规等有关规定给予的处罚。</w:t>
      </w:r>
    </w:p>
    <w:p w14:paraId="783019B1">
      <w:pPr>
        <w:spacing w:line="560" w:lineRule="exact"/>
        <w:ind w:firstLine="630"/>
        <w:jc w:val="right"/>
        <w:rPr>
          <w:rFonts w:ascii="仿宋_GB2312" w:hAnsi="仿宋_GB2312" w:eastAsia="仿宋_GB2312" w:cs="仿宋_GB2312"/>
          <w:color w:val="auto"/>
          <w:kern w:val="1"/>
          <w:sz w:val="28"/>
          <w:szCs w:val="32"/>
        </w:rPr>
      </w:pPr>
    </w:p>
    <w:p w14:paraId="74B1787A">
      <w:pPr>
        <w:spacing w:line="560" w:lineRule="exact"/>
        <w:ind w:firstLine="630"/>
        <w:jc w:val="right"/>
        <w:rPr>
          <w:rFonts w:hint="eastAsia" w:ascii="仿宋_GB2312" w:hAnsi="仿宋_GB2312" w:eastAsia="仿宋_GB2312" w:cs="仿宋_GB2312"/>
          <w:color w:val="auto"/>
          <w:kern w:val="1"/>
          <w:sz w:val="28"/>
          <w:szCs w:val="32"/>
        </w:rPr>
      </w:pPr>
    </w:p>
    <w:p w14:paraId="40D04055">
      <w:pPr>
        <w:spacing w:line="560" w:lineRule="exact"/>
        <w:ind w:firstLine="630"/>
        <w:jc w:val="right"/>
        <w:rPr>
          <w:rFonts w:hint="eastAsia" w:ascii="仿宋_GB2312" w:hAnsi="仿宋_GB2312" w:eastAsia="仿宋_GB2312" w:cs="仿宋_GB2312"/>
          <w:color w:val="auto"/>
          <w:kern w:val="1"/>
          <w:sz w:val="28"/>
          <w:szCs w:val="32"/>
        </w:rPr>
      </w:pPr>
    </w:p>
    <w:p w14:paraId="2F0DF04E">
      <w:pPr>
        <w:spacing w:line="560" w:lineRule="exact"/>
        <w:ind w:firstLine="630"/>
        <w:jc w:val="right"/>
        <w:rPr>
          <w:rFonts w:hint="eastAsia" w:ascii="仿宋_GB2312" w:hAnsi="仿宋_GB2312" w:eastAsia="仿宋_GB2312" w:cs="仿宋_GB2312"/>
          <w:color w:val="auto"/>
          <w:kern w:val="1"/>
          <w:sz w:val="28"/>
          <w:szCs w:val="32"/>
        </w:rPr>
      </w:pPr>
    </w:p>
    <w:p w14:paraId="0F80D0E2">
      <w:pPr>
        <w:spacing w:line="560" w:lineRule="exact"/>
        <w:ind w:firstLine="630"/>
        <w:jc w:val="right"/>
        <w:rPr>
          <w:rFonts w:hint="eastAsia" w:ascii="仿宋_GB2312" w:hAnsi="仿宋_GB2312" w:eastAsia="仿宋_GB2312" w:cs="仿宋_GB2312"/>
          <w:color w:val="auto"/>
          <w:kern w:val="1"/>
          <w:sz w:val="28"/>
          <w:szCs w:val="32"/>
        </w:rPr>
      </w:pPr>
    </w:p>
    <w:p w14:paraId="4364707D">
      <w:pPr>
        <w:spacing w:line="560" w:lineRule="exact"/>
        <w:ind w:firstLine="630"/>
        <w:jc w:val="center"/>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lang w:val="en-US" w:eastAsia="zh-CN"/>
        </w:rPr>
        <w:t xml:space="preserve">       </w:t>
      </w:r>
      <w:r>
        <w:rPr>
          <w:rFonts w:hint="eastAsia" w:ascii="仿宋_GB2312" w:hAnsi="仿宋_GB2312" w:eastAsia="仿宋_GB2312" w:cs="仿宋_GB2312"/>
          <w:color w:val="auto"/>
          <w:kern w:val="1"/>
          <w:sz w:val="28"/>
          <w:szCs w:val="32"/>
        </w:rPr>
        <w:t>供应商名称：（单位公章）</w:t>
      </w:r>
    </w:p>
    <w:p w14:paraId="30A09A0F">
      <w:pPr>
        <w:spacing w:line="560" w:lineRule="exact"/>
        <w:ind w:firstLine="630"/>
        <w:jc w:val="right"/>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法定代表人或委托代理人：（签字或盖章）</w:t>
      </w:r>
    </w:p>
    <w:p w14:paraId="6A6548A5">
      <w:pPr>
        <w:spacing w:line="560" w:lineRule="exact"/>
        <w:ind w:firstLine="630"/>
        <w:rPr>
          <w:rFonts w:ascii="仿宋_GB2312" w:hAnsi="仿宋_GB2312" w:eastAsia="仿宋_GB2312" w:cs="仿宋_GB2312"/>
          <w:color w:val="auto"/>
          <w:kern w:val="1"/>
          <w:sz w:val="28"/>
          <w:szCs w:val="32"/>
        </w:rPr>
      </w:pPr>
    </w:p>
    <w:p w14:paraId="209051A6">
      <w:pPr>
        <w:spacing w:line="560" w:lineRule="exact"/>
        <w:ind w:firstLine="5586"/>
        <w:rPr>
          <w:rFonts w:ascii="仿宋_GB2312" w:hAnsi="仿宋_GB2312" w:eastAsia="仿宋_GB2312" w:cs="仿宋_GB2312"/>
          <w:color w:val="auto"/>
          <w:kern w:val="1"/>
          <w:sz w:val="28"/>
          <w:szCs w:val="32"/>
        </w:rPr>
      </w:pPr>
    </w:p>
    <w:p w14:paraId="63B89762">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kern w:val="1"/>
          <w:sz w:val="28"/>
          <w:szCs w:val="32"/>
        </w:rPr>
        <w:t xml:space="preserve">                                         年   月   日</w:t>
      </w:r>
    </w:p>
    <w:p w14:paraId="57010714">
      <w:pPr>
        <w:spacing w:line="560" w:lineRule="exact"/>
        <w:rPr>
          <w:rFonts w:ascii="仿宋_GB2312" w:hAnsi="仿宋_GB2312" w:eastAsia="仿宋_GB2312" w:cs="仿宋_GB2312"/>
          <w:color w:val="auto"/>
          <w:sz w:val="28"/>
          <w:szCs w:val="28"/>
        </w:rPr>
      </w:pPr>
    </w:p>
    <w:p w14:paraId="2E1B6135">
      <w:pPr>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br w:type="page"/>
      </w:r>
    </w:p>
    <w:p w14:paraId="7FCCD5BF">
      <w:pPr>
        <w:autoSpaceDN w:val="0"/>
        <w:snapToGrid w:val="0"/>
        <w:spacing w:before="50" w:beforeLines="0" w:afterAutospacing="1"/>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附件</w:t>
      </w:r>
      <w:r>
        <w:rPr>
          <w:rFonts w:hint="eastAsia" w:ascii="仿宋_GB2312" w:hAnsi="仿宋_GB2312" w:eastAsia="仿宋_GB2312" w:cs="仿宋_GB2312"/>
          <w:color w:val="auto"/>
          <w:sz w:val="28"/>
          <w:szCs w:val="28"/>
          <w:lang w:val="en-US" w:eastAsia="zh-CN"/>
        </w:rPr>
        <w:t>5</w:t>
      </w:r>
    </w:p>
    <w:p w14:paraId="15907240">
      <w:pPr>
        <w:autoSpaceDN w:val="0"/>
        <w:snapToGrid w:val="0"/>
        <w:spacing w:before="50" w:beforeLines="0" w:afterAutospacing="1"/>
        <w:jc w:val="center"/>
        <w:rPr>
          <w:rFonts w:hint="eastAsia" w:ascii="黑体" w:eastAsia="黑体"/>
          <w:b/>
          <w:bCs/>
          <w:color w:val="auto"/>
          <w:sz w:val="28"/>
          <w:szCs w:val="28"/>
          <w:highlight w:val="none"/>
        </w:rPr>
      </w:pPr>
      <w:r>
        <w:rPr>
          <w:rFonts w:hint="eastAsia" w:ascii="黑体" w:eastAsia="黑体"/>
          <w:b/>
          <w:bCs/>
          <w:color w:val="auto"/>
          <w:sz w:val="28"/>
          <w:szCs w:val="28"/>
          <w:highlight w:val="none"/>
          <w:lang w:val="en-US" w:eastAsia="zh-CN"/>
        </w:rPr>
        <w:t>中小企业声明函（工程、服务）</w:t>
      </w:r>
    </w:p>
    <w:p w14:paraId="4CB90AD6">
      <w:pPr>
        <w:keepNext w:val="0"/>
        <w:keepLines w:val="0"/>
        <w:pageBreakBefore w:val="0"/>
        <w:widowControl w:val="0"/>
        <w:kinsoku/>
        <w:wordWrap/>
        <w:overflowPunct/>
        <w:topLinePunct w:val="0"/>
        <w:autoSpaceDE/>
        <w:autoSpaceDN/>
        <w:bidi w:val="0"/>
        <w:adjustRightInd w:val="0"/>
        <w:snapToGrid/>
        <w:spacing w:line="440" w:lineRule="exact"/>
        <w:ind w:firstLine="584" w:firstLineChars="200"/>
        <w:textAlignment w:val="baseline"/>
        <w:rPr>
          <w:rFonts w:hint="eastAsia" w:ascii="仿宋_GB2312" w:eastAsia="仿宋_GB2312"/>
          <w:color w:val="auto"/>
          <w:spacing w:val="6"/>
          <w:sz w:val="28"/>
          <w:szCs w:val="28"/>
        </w:rPr>
      </w:pPr>
      <w:r>
        <w:rPr>
          <w:rFonts w:hint="eastAsia" w:ascii="仿宋_GB2312" w:eastAsia="仿宋_GB2312"/>
          <w:color w:val="auto"/>
          <w:spacing w:val="6"/>
          <w:sz w:val="28"/>
          <w:szCs w:val="28"/>
          <w:lang w:val="en-US" w:eastAsia="zh-CN"/>
        </w:rPr>
        <w:t>本公司（联合体）郑重声明，根据《政府采购促进中小 企业发展管理办法》（财库﹝2020﹞46 号）的规定，本公司 （联合体）参加</w:t>
      </w:r>
      <w:r>
        <w:rPr>
          <w:rFonts w:hint="eastAsia" w:ascii="仿宋_GB2312" w:eastAsia="仿宋_GB2312"/>
          <w:i/>
          <w:iCs/>
          <w:color w:val="auto"/>
          <w:spacing w:val="6"/>
          <w:sz w:val="28"/>
          <w:szCs w:val="28"/>
          <w:u w:val="single"/>
          <w:lang w:val="en-US" w:eastAsia="zh-CN"/>
        </w:rPr>
        <w:t>（单位名称）</w:t>
      </w:r>
      <w:r>
        <w:rPr>
          <w:rFonts w:hint="eastAsia" w:ascii="仿宋_GB2312" w:eastAsia="仿宋_GB2312"/>
          <w:color w:val="auto"/>
          <w:spacing w:val="6"/>
          <w:sz w:val="28"/>
          <w:szCs w:val="28"/>
          <w:lang w:val="en-US" w:eastAsia="zh-CN"/>
        </w:rPr>
        <w:t>的</w:t>
      </w:r>
      <w:r>
        <w:rPr>
          <w:rFonts w:hint="eastAsia" w:ascii="仿宋_GB2312" w:eastAsia="仿宋_GB2312"/>
          <w:i/>
          <w:iCs/>
          <w:color w:val="auto"/>
          <w:spacing w:val="6"/>
          <w:sz w:val="28"/>
          <w:szCs w:val="28"/>
          <w:u w:val="single"/>
          <w:lang w:val="en-US" w:eastAsia="zh-CN"/>
        </w:rPr>
        <w:t>（项目名称）</w:t>
      </w:r>
      <w:r>
        <w:rPr>
          <w:rFonts w:hint="eastAsia" w:ascii="仿宋_GB2312" w:eastAsia="仿宋_GB2312"/>
          <w:color w:val="auto"/>
          <w:spacing w:val="6"/>
          <w:sz w:val="28"/>
          <w:szCs w:val="28"/>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39F3E3FE">
      <w:pPr>
        <w:spacing w:line="588" w:lineRule="exact"/>
        <w:ind w:firstLine="584" w:firstLineChars="200"/>
        <w:rPr>
          <w:rFonts w:hint="eastAsia" w:ascii="仿宋_GB2312" w:hAnsi="Times New Roman" w:eastAsia="仿宋_GB2312" w:cs="Times New Roman"/>
          <w:color w:val="auto"/>
          <w:spacing w:val="6"/>
          <w:sz w:val="28"/>
          <w:szCs w:val="28"/>
          <w:lang w:val="en-US" w:eastAsia="zh-CN"/>
        </w:rPr>
      </w:pPr>
      <w:r>
        <w:rPr>
          <w:rFonts w:hint="eastAsia" w:ascii="仿宋_GB2312" w:hAnsi="Times New Roman" w:eastAsia="仿宋_GB2312" w:cs="Times New Roman"/>
          <w:color w:val="auto"/>
          <w:spacing w:val="6"/>
          <w:sz w:val="28"/>
          <w:szCs w:val="28"/>
          <w:lang w:val="en-US" w:eastAsia="zh-CN"/>
        </w:rPr>
        <w:t>1.</w:t>
      </w:r>
      <w:r>
        <w:rPr>
          <w:rFonts w:hint="eastAsia" w:ascii="仿宋_GB2312" w:hAnsi="Times New Roman" w:eastAsia="仿宋_GB2312" w:cs="Times New Roman"/>
          <w:i/>
          <w:iCs/>
          <w:color w:val="auto"/>
          <w:spacing w:val="6"/>
          <w:sz w:val="28"/>
          <w:szCs w:val="28"/>
          <w:u w:val="single"/>
          <w:lang w:val="en-US" w:eastAsia="zh-CN"/>
        </w:rPr>
        <w:t>（标的名称）</w:t>
      </w:r>
      <w:r>
        <w:rPr>
          <w:rFonts w:hint="eastAsia" w:ascii="仿宋_GB2312" w:hAnsi="Times New Roman" w:eastAsia="仿宋_GB2312" w:cs="Times New Roman"/>
          <w:color w:val="auto"/>
          <w:spacing w:val="6"/>
          <w:sz w:val="28"/>
          <w:szCs w:val="28"/>
          <w:lang w:val="en-US" w:eastAsia="zh-CN"/>
        </w:rPr>
        <w:t>，属于</w:t>
      </w:r>
      <w:r>
        <w:rPr>
          <w:rFonts w:hint="eastAsia" w:ascii="仿宋_GB2312" w:hAnsi="Times New Roman" w:eastAsia="仿宋_GB2312" w:cs="Times New Roman"/>
          <w:i/>
          <w:iCs/>
          <w:color w:val="auto"/>
          <w:spacing w:val="6"/>
          <w:sz w:val="28"/>
          <w:szCs w:val="28"/>
          <w:u w:val="single"/>
          <w:lang w:val="en-US" w:eastAsia="zh-CN"/>
        </w:rPr>
        <w:t>（采购文件中明确的所属行业）</w:t>
      </w:r>
      <w:r>
        <w:rPr>
          <w:rFonts w:hint="eastAsia" w:ascii="仿宋_GB2312" w:hAnsi="Times New Roman" w:eastAsia="仿宋_GB2312" w:cs="Times New Roman"/>
          <w:color w:val="auto"/>
          <w:spacing w:val="6"/>
          <w:sz w:val="28"/>
          <w:szCs w:val="28"/>
          <w:lang w:val="en-US" w:eastAsia="zh-CN"/>
        </w:rPr>
        <w:t>；承建（承接）企业为</w:t>
      </w:r>
      <w:r>
        <w:rPr>
          <w:rFonts w:hint="eastAsia" w:ascii="仿宋_GB2312" w:hAnsi="Times New Roman" w:eastAsia="仿宋_GB2312" w:cs="Times New Roman"/>
          <w:i/>
          <w:iCs/>
          <w:color w:val="auto"/>
          <w:spacing w:val="6"/>
          <w:sz w:val="28"/>
          <w:szCs w:val="28"/>
          <w:u w:val="single"/>
          <w:lang w:val="en-US" w:eastAsia="zh-CN"/>
        </w:rPr>
        <w:t>（企业名称）</w:t>
      </w:r>
      <w:r>
        <w:rPr>
          <w:rFonts w:hint="eastAsia" w:ascii="仿宋_GB2312" w:hAnsi="Times New Roman" w:eastAsia="仿宋_GB2312" w:cs="Times New Roman"/>
          <w:color w:val="auto"/>
          <w:spacing w:val="6"/>
          <w:sz w:val="28"/>
          <w:szCs w:val="28"/>
          <w:lang w:val="en-US" w:eastAsia="zh-CN"/>
        </w:rPr>
        <w:t>，从业人员</w:t>
      </w:r>
      <w:r>
        <w:rPr>
          <w:rFonts w:hint="eastAsia" w:ascii="仿宋_GB2312" w:hAnsi="Times New Roman" w:eastAsia="仿宋_GB2312" w:cs="Times New Roman"/>
          <w:color w:val="auto"/>
          <w:spacing w:val="6"/>
          <w:sz w:val="28"/>
          <w:szCs w:val="28"/>
          <w:u w:val="single"/>
          <w:lang w:val="en-US" w:eastAsia="zh-CN"/>
        </w:rPr>
        <w:t xml:space="preserve">   </w:t>
      </w:r>
      <w:r>
        <w:rPr>
          <w:rFonts w:hint="eastAsia" w:ascii="仿宋_GB2312" w:hAnsi="Times New Roman" w:eastAsia="仿宋_GB2312" w:cs="Times New Roman"/>
          <w:color w:val="auto"/>
          <w:spacing w:val="6"/>
          <w:sz w:val="28"/>
          <w:szCs w:val="28"/>
          <w:lang w:val="en-US" w:eastAsia="zh-CN"/>
        </w:rPr>
        <w:t>人，营业收入为</w:t>
      </w:r>
      <w:r>
        <w:rPr>
          <w:rFonts w:hint="eastAsia" w:ascii="仿宋_GB2312" w:hAnsi="Times New Roman" w:eastAsia="仿宋_GB2312" w:cs="Times New Roman"/>
          <w:color w:val="auto"/>
          <w:spacing w:val="6"/>
          <w:sz w:val="28"/>
          <w:szCs w:val="28"/>
          <w:u w:val="single"/>
          <w:lang w:val="en-US" w:eastAsia="zh-CN"/>
        </w:rPr>
        <w:t xml:space="preserve">   </w:t>
      </w:r>
      <w:r>
        <w:rPr>
          <w:rFonts w:hint="eastAsia" w:ascii="仿宋_GB2312" w:hAnsi="Times New Roman" w:eastAsia="仿宋_GB2312" w:cs="Times New Roman"/>
          <w:color w:val="auto"/>
          <w:spacing w:val="6"/>
          <w:sz w:val="28"/>
          <w:szCs w:val="28"/>
          <w:lang w:val="en-US" w:eastAsia="zh-CN"/>
        </w:rPr>
        <w:t>万元，资产总额为</w:t>
      </w:r>
      <w:r>
        <w:rPr>
          <w:rFonts w:hint="eastAsia" w:ascii="仿宋_GB2312" w:hAnsi="Times New Roman" w:eastAsia="仿宋_GB2312" w:cs="Times New Roman"/>
          <w:color w:val="auto"/>
          <w:spacing w:val="6"/>
          <w:sz w:val="28"/>
          <w:szCs w:val="28"/>
          <w:u w:val="single"/>
          <w:lang w:val="en-US" w:eastAsia="zh-CN"/>
        </w:rPr>
        <w:t xml:space="preserve">   </w:t>
      </w:r>
      <w:r>
        <w:rPr>
          <w:rFonts w:hint="eastAsia" w:ascii="仿宋_GB2312" w:hAnsi="Times New Roman" w:eastAsia="仿宋_GB2312" w:cs="Times New Roman"/>
          <w:color w:val="auto"/>
          <w:spacing w:val="6"/>
          <w:sz w:val="28"/>
          <w:szCs w:val="28"/>
          <w:lang w:val="en-US" w:eastAsia="zh-CN"/>
        </w:rPr>
        <w:t>万元</w:t>
      </w:r>
      <w:r>
        <w:rPr>
          <w:rFonts w:hint="eastAsia" w:ascii="仿宋_GB2312" w:hAnsi="Times New Roman" w:eastAsia="仿宋_GB2312" w:cs="Times New Roman"/>
          <w:color w:val="auto"/>
          <w:spacing w:val="6"/>
          <w:sz w:val="28"/>
          <w:szCs w:val="28"/>
          <w:vertAlign w:val="superscript"/>
          <w:lang w:val="en-US" w:eastAsia="zh-CN"/>
        </w:rPr>
        <w:t>1</w:t>
      </w:r>
      <w:r>
        <w:rPr>
          <w:rFonts w:hint="eastAsia" w:ascii="仿宋_GB2312" w:hAnsi="Times New Roman" w:eastAsia="仿宋_GB2312" w:cs="Times New Roman"/>
          <w:color w:val="auto"/>
          <w:spacing w:val="6"/>
          <w:sz w:val="28"/>
          <w:szCs w:val="28"/>
          <w:lang w:val="en-US" w:eastAsia="zh-CN"/>
        </w:rPr>
        <w:t>，属于</w:t>
      </w:r>
      <w:r>
        <w:rPr>
          <w:rFonts w:hint="eastAsia" w:ascii="仿宋_GB2312" w:hAnsi="Times New Roman" w:eastAsia="仿宋_GB2312" w:cs="Times New Roman"/>
          <w:color w:val="auto"/>
          <w:spacing w:val="6"/>
          <w:sz w:val="28"/>
          <w:szCs w:val="28"/>
          <w:u w:val="single"/>
          <w:lang w:val="en-US" w:eastAsia="zh-CN"/>
        </w:rPr>
        <w:t>（</w:t>
      </w:r>
      <w:r>
        <w:rPr>
          <w:rFonts w:hint="eastAsia" w:ascii="仿宋_GB2312" w:hAnsi="Times New Roman" w:eastAsia="仿宋_GB2312" w:cs="Times New Roman"/>
          <w:i/>
          <w:iCs/>
          <w:color w:val="auto"/>
          <w:spacing w:val="6"/>
          <w:sz w:val="28"/>
          <w:szCs w:val="28"/>
          <w:u w:val="single"/>
          <w:lang w:val="en-US" w:eastAsia="zh-CN"/>
        </w:rPr>
        <w:t>中型企业、小型企业、微型企业</w:t>
      </w:r>
      <w:r>
        <w:rPr>
          <w:rFonts w:hint="eastAsia" w:ascii="仿宋_GB2312" w:hAnsi="Times New Roman" w:eastAsia="仿宋_GB2312" w:cs="Times New Roman"/>
          <w:color w:val="auto"/>
          <w:spacing w:val="6"/>
          <w:sz w:val="28"/>
          <w:szCs w:val="28"/>
          <w:u w:val="single"/>
          <w:lang w:val="en-US" w:eastAsia="zh-CN"/>
        </w:rPr>
        <w:t>）</w:t>
      </w:r>
      <w:r>
        <w:rPr>
          <w:rFonts w:hint="eastAsia" w:ascii="仿宋_GB2312" w:hAnsi="Times New Roman" w:eastAsia="仿宋_GB2312" w:cs="Times New Roman"/>
          <w:color w:val="auto"/>
          <w:spacing w:val="6"/>
          <w:sz w:val="28"/>
          <w:szCs w:val="28"/>
          <w:lang w:val="en-US" w:eastAsia="zh-CN"/>
        </w:rPr>
        <w:t xml:space="preserve">； </w:t>
      </w:r>
    </w:p>
    <w:p w14:paraId="55FA87E0">
      <w:pPr>
        <w:spacing w:line="588" w:lineRule="exact"/>
        <w:ind w:firstLine="584" w:firstLineChars="200"/>
        <w:rPr>
          <w:rFonts w:hint="eastAsia" w:ascii="仿宋_GB2312" w:hAnsi="Times New Roman" w:eastAsia="仿宋_GB2312" w:cs="Times New Roman"/>
          <w:color w:val="auto"/>
          <w:spacing w:val="6"/>
          <w:sz w:val="28"/>
          <w:szCs w:val="28"/>
          <w:lang w:val="en-US" w:eastAsia="zh-CN"/>
        </w:rPr>
      </w:pPr>
      <w:r>
        <w:rPr>
          <w:rFonts w:hint="eastAsia" w:ascii="仿宋_GB2312" w:hAnsi="Times New Roman" w:eastAsia="仿宋_GB2312" w:cs="Times New Roman"/>
          <w:color w:val="auto"/>
          <w:spacing w:val="6"/>
          <w:sz w:val="28"/>
          <w:szCs w:val="28"/>
          <w:lang w:val="en-US" w:eastAsia="zh-CN"/>
        </w:rPr>
        <w:t>2.</w:t>
      </w:r>
      <w:r>
        <w:rPr>
          <w:rFonts w:hint="eastAsia" w:ascii="仿宋_GB2312" w:hAnsi="Times New Roman" w:eastAsia="仿宋_GB2312" w:cs="Times New Roman"/>
          <w:i/>
          <w:iCs/>
          <w:color w:val="auto"/>
          <w:spacing w:val="6"/>
          <w:sz w:val="28"/>
          <w:szCs w:val="28"/>
          <w:u w:val="single"/>
          <w:lang w:val="en-US" w:eastAsia="zh-CN"/>
        </w:rPr>
        <w:t>（标的名称）</w:t>
      </w:r>
      <w:r>
        <w:rPr>
          <w:rFonts w:hint="eastAsia" w:ascii="仿宋_GB2312" w:hAnsi="Times New Roman" w:eastAsia="仿宋_GB2312" w:cs="Times New Roman"/>
          <w:color w:val="auto"/>
          <w:spacing w:val="6"/>
          <w:sz w:val="28"/>
          <w:szCs w:val="28"/>
          <w:lang w:val="en-US" w:eastAsia="zh-CN"/>
        </w:rPr>
        <w:t>，属于</w:t>
      </w:r>
      <w:r>
        <w:rPr>
          <w:rFonts w:hint="eastAsia" w:ascii="仿宋_GB2312" w:hAnsi="Times New Roman" w:eastAsia="仿宋_GB2312" w:cs="Times New Roman"/>
          <w:i/>
          <w:iCs/>
          <w:color w:val="auto"/>
          <w:spacing w:val="6"/>
          <w:sz w:val="28"/>
          <w:szCs w:val="28"/>
          <w:u w:val="single"/>
          <w:lang w:val="en-US" w:eastAsia="zh-CN"/>
        </w:rPr>
        <w:t>（采购文件中明确的所属行业）</w:t>
      </w:r>
      <w:r>
        <w:rPr>
          <w:rFonts w:hint="eastAsia" w:ascii="仿宋_GB2312" w:hAnsi="Times New Roman" w:eastAsia="仿宋_GB2312" w:cs="Times New Roman"/>
          <w:color w:val="auto"/>
          <w:spacing w:val="6"/>
          <w:sz w:val="28"/>
          <w:szCs w:val="28"/>
          <w:lang w:val="en-US" w:eastAsia="zh-CN"/>
        </w:rPr>
        <w:t>；承建（承接）企业为</w:t>
      </w:r>
      <w:r>
        <w:rPr>
          <w:rFonts w:hint="eastAsia" w:ascii="仿宋_GB2312" w:hAnsi="Times New Roman" w:eastAsia="仿宋_GB2312" w:cs="Times New Roman"/>
          <w:i/>
          <w:iCs/>
          <w:color w:val="auto"/>
          <w:spacing w:val="6"/>
          <w:sz w:val="28"/>
          <w:szCs w:val="28"/>
          <w:u w:val="single"/>
          <w:lang w:val="en-US" w:eastAsia="zh-CN"/>
        </w:rPr>
        <w:t>（企业名称）</w:t>
      </w:r>
      <w:r>
        <w:rPr>
          <w:rFonts w:hint="eastAsia" w:ascii="仿宋_GB2312" w:hAnsi="Times New Roman" w:eastAsia="仿宋_GB2312" w:cs="Times New Roman"/>
          <w:color w:val="auto"/>
          <w:spacing w:val="6"/>
          <w:sz w:val="28"/>
          <w:szCs w:val="28"/>
          <w:lang w:val="en-US" w:eastAsia="zh-CN"/>
        </w:rPr>
        <w:t>，从业人员</w:t>
      </w:r>
      <w:r>
        <w:rPr>
          <w:rFonts w:hint="eastAsia" w:ascii="仿宋_GB2312" w:hAnsi="Times New Roman" w:eastAsia="仿宋_GB2312" w:cs="Times New Roman"/>
          <w:color w:val="auto"/>
          <w:spacing w:val="6"/>
          <w:sz w:val="28"/>
          <w:szCs w:val="28"/>
          <w:u w:val="single"/>
          <w:lang w:val="en-US" w:eastAsia="zh-CN"/>
        </w:rPr>
        <w:t xml:space="preserve">   </w:t>
      </w:r>
      <w:r>
        <w:rPr>
          <w:rFonts w:hint="eastAsia" w:ascii="仿宋_GB2312" w:hAnsi="Times New Roman" w:eastAsia="仿宋_GB2312" w:cs="Times New Roman"/>
          <w:color w:val="auto"/>
          <w:spacing w:val="6"/>
          <w:sz w:val="28"/>
          <w:szCs w:val="28"/>
          <w:lang w:val="en-US" w:eastAsia="zh-CN"/>
        </w:rPr>
        <w:t>人，营业收入为</w:t>
      </w:r>
      <w:r>
        <w:rPr>
          <w:rFonts w:hint="eastAsia" w:ascii="仿宋_GB2312" w:hAnsi="Times New Roman" w:eastAsia="仿宋_GB2312" w:cs="Times New Roman"/>
          <w:color w:val="auto"/>
          <w:spacing w:val="6"/>
          <w:sz w:val="28"/>
          <w:szCs w:val="28"/>
          <w:u w:val="single"/>
          <w:lang w:val="en-US" w:eastAsia="zh-CN"/>
        </w:rPr>
        <w:t xml:space="preserve">   </w:t>
      </w:r>
      <w:r>
        <w:rPr>
          <w:rFonts w:hint="eastAsia" w:ascii="仿宋_GB2312" w:hAnsi="Times New Roman" w:eastAsia="仿宋_GB2312" w:cs="Times New Roman"/>
          <w:color w:val="auto"/>
          <w:spacing w:val="6"/>
          <w:sz w:val="28"/>
          <w:szCs w:val="28"/>
          <w:lang w:val="en-US" w:eastAsia="zh-CN"/>
        </w:rPr>
        <w:t>万元，资产总额为</w:t>
      </w:r>
      <w:r>
        <w:rPr>
          <w:rFonts w:hint="eastAsia" w:ascii="仿宋_GB2312" w:hAnsi="Times New Roman" w:eastAsia="仿宋_GB2312" w:cs="Times New Roman"/>
          <w:color w:val="auto"/>
          <w:spacing w:val="6"/>
          <w:sz w:val="28"/>
          <w:szCs w:val="28"/>
          <w:u w:val="single"/>
          <w:lang w:val="en-US" w:eastAsia="zh-CN"/>
        </w:rPr>
        <w:t xml:space="preserve">   </w:t>
      </w:r>
      <w:r>
        <w:rPr>
          <w:rFonts w:hint="eastAsia" w:ascii="仿宋_GB2312" w:hAnsi="Times New Roman" w:eastAsia="仿宋_GB2312" w:cs="Times New Roman"/>
          <w:color w:val="auto"/>
          <w:spacing w:val="6"/>
          <w:sz w:val="28"/>
          <w:szCs w:val="28"/>
          <w:lang w:val="en-US" w:eastAsia="zh-CN"/>
        </w:rPr>
        <w:t>万元，属于</w:t>
      </w:r>
      <w:r>
        <w:rPr>
          <w:rFonts w:hint="eastAsia" w:ascii="仿宋_GB2312" w:hAnsi="Times New Roman" w:eastAsia="仿宋_GB2312" w:cs="Times New Roman"/>
          <w:i/>
          <w:iCs/>
          <w:color w:val="auto"/>
          <w:spacing w:val="6"/>
          <w:sz w:val="28"/>
          <w:szCs w:val="28"/>
          <w:u w:val="single"/>
          <w:lang w:val="en-US" w:eastAsia="zh-CN"/>
        </w:rPr>
        <w:t>（中型企业、小型企业、微型企业）</w:t>
      </w:r>
      <w:r>
        <w:rPr>
          <w:rFonts w:hint="eastAsia" w:ascii="仿宋_GB2312" w:hAnsi="Times New Roman" w:eastAsia="仿宋_GB2312" w:cs="Times New Roman"/>
          <w:color w:val="auto"/>
          <w:spacing w:val="6"/>
          <w:sz w:val="28"/>
          <w:szCs w:val="28"/>
          <w:lang w:val="en-US" w:eastAsia="zh-CN"/>
        </w:rPr>
        <w:t>；</w:t>
      </w:r>
    </w:p>
    <w:p w14:paraId="2858D6C5">
      <w:pPr>
        <w:spacing w:line="588" w:lineRule="exact"/>
        <w:ind w:firstLine="584" w:firstLineChars="200"/>
        <w:rPr>
          <w:rFonts w:hint="eastAsia" w:ascii="仿宋_GB2312" w:eastAsia="仿宋_GB2312"/>
          <w:color w:val="auto"/>
          <w:spacing w:val="6"/>
          <w:sz w:val="28"/>
          <w:szCs w:val="28"/>
        </w:rPr>
      </w:pPr>
      <w:r>
        <w:rPr>
          <w:rFonts w:hint="eastAsia" w:ascii="仿宋_GB2312" w:eastAsia="仿宋_GB2312"/>
          <w:color w:val="auto"/>
          <w:spacing w:val="6"/>
          <w:sz w:val="28"/>
          <w:szCs w:val="28"/>
          <w:lang w:val="en-US" w:eastAsia="zh-CN"/>
        </w:rPr>
        <w:t xml:space="preserve"> ……</w:t>
      </w:r>
    </w:p>
    <w:p w14:paraId="2AB33D78">
      <w:pPr>
        <w:keepNext w:val="0"/>
        <w:keepLines w:val="0"/>
        <w:pageBreakBefore w:val="0"/>
        <w:widowControl w:val="0"/>
        <w:kinsoku/>
        <w:wordWrap/>
        <w:overflowPunct/>
        <w:topLinePunct w:val="0"/>
        <w:autoSpaceDE/>
        <w:autoSpaceDN/>
        <w:bidi w:val="0"/>
        <w:adjustRightInd w:val="0"/>
        <w:snapToGrid/>
        <w:spacing w:line="440" w:lineRule="exact"/>
        <w:ind w:firstLine="584" w:firstLineChars="200"/>
        <w:textAlignment w:val="baseline"/>
        <w:rPr>
          <w:rFonts w:hint="eastAsia" w:ascii="仿宋_GB2312" w:hAnsi="Times New Roman" w:eastAsia="仿宋_GB2312" w:cs="Times New Roman"/>
          <w:color w:val="auto"/>
          <w:spacing w:val="6"/>
          <w:sz w:val="28"/>
          <w:szCs w:val="28"/>
          <w:lang w:val="en-US" w:eastAsia="zh-CN"/>
        </w:rPr>
      </w:pPr>
      <w:r>
        <w:rPr>
          <w:rFonts w:hint="eastAsia" w:ascii="仿宋_GB2312" w:hAnsi="Times New Roman" w:eastAsia="仿宋_GB2312" w:cs="Times New Roman"/>
          <w:color w:val="auto"/>
          <w:spacing w:val="6"/>
          <w:sz w:val="28"/>
          <w:szCs w:val="28"/>
          <w:lang w:val="en-US" w:eastAsia="zh-CN"/>
        </w:rPr>
        <w:t>以上企业，不属于大企业的分支机构，不存在控股股东为大企业的情形，也不存在与大企业的负责人为同一人的情形。</w:t>
      </w:r>
    </w:p>
    <w:p w14:paraId="33F2A9A6">
      <w:pPr>
        <w:keepNext w:val="0"/>
        <w:keepLines w:val="0"/>
        <w:pageBreakBefore w:val="0"/>
        <w:widowControl w:val="0"/>
        <w:kinsoku/>
        <w:wordWrap/>
        <w:overflowPunct/>
        <w:topLinePunct w:val="0"/>
        <w:autoSpaceDE/>
        <w:autoSpaceDN/>
        <w:bidi w:val="0"/>
        <w:adjustRightInd w:val="0"/>
        <w:snapToGrid/>
        <w:spacing w:line="440" w:lineRule="exact"/>
        <w:ind w:firstLine="584" w:firstLineChars="200"/>
        <w:textAlignment w:val="baseline"/>
        <w:rPr>
          <w:rFonts w:hint="eastAsia" w:ascii="仿宋_GB2312" w:hAnsi="Times New Roman" w:eastAsia="仿宋_GB2312" w:cs="Times New Roman"/>
          <w:color w:val="auto"/>
          <w:spacing w:val="6"/>
          <w:sz w:val="28"/>
          <w:szCs w:val="28"/>
          <w:lang w:val="en-US" w:eastAsia="zh-CN"/>
        </w:rPr>
      </w:pPr>
      <w:r>
        <w:rPr>
          <w:rFonts w:hint="eastAsia" w:ascii="仿宋_GB2312" w:hAnsi="Times New Roman" w:eastAsia="仿宋_GB2312" w:cs="Times New Roman"/>
          <w:color w:val="auto"/>
          <w:spacing w:val="6"/>
          <w:sz w:val="28"/>
          <w:szCs w:val="28"/>
          <w:lang w:val="en-US" w:eastAsia="zh-CN"/>
        </w:rPr>
        <w:t>本企业对上述声明内容的真实性负责。如有虚假，将依法承担相应责任。</w:t>
      </w:r>
    </w:p>
    <w:p w14:paraId="021B4766">
      <w:pPr>
        <w:spacing w:line="588" w:lineRule="exact"/>
        <w:ind w:firstLine="584" w:firstLineChars="200"/>
        <w:jc w:val="right"/>
        <w:rPr>
          <w:rFonts w:hint="eastAsia" w:ascii="仿宋_GB2312" w:eastAsia="仿宋_GB2312"/>
          <w:color w:val="auto"/>
          <w:spacing w:val="6"/>
          <w:sz w:val="28"/>
          <w:szCs w:val="28"/>
        </w:rPr>
      </w:pPr>
      <w:r>
        <w:rPr>
          <w:rFonts w:hint="eastAsia" w:ascii="仿宋_GB2312" w:eastAsia="仿宋_GB2312"/>
          <w:color w:val="auto"/>
          <w:spacing w:val="6"/>
          <w:sz w:val="28"/>
          <w:szCs w:val="28"/>
        </w:rPr>
        <w:t>企业名称（盖章）：</w:t>
      </w:r>
    </w:p>
    <w:p w14:paraId="5FF73382">
      <w:pPr>
        <w:spacing w:line="588" w:lineRule="exact"/>
        <w:ind w:firstLine="584" w:firstLineChars="200"/>
        <w:jc w:val="center"/>
        <w:rPr>
          <w:rFonts w:hint="eastAsia" w:ascii="仿宋_GB2312" w:eastAsia="仿宋_GB2312"/>
          <w:color w:val="auto"/>
          <w:spacing w:val="6"/>
          <w:sz w:val="28"/>
          <w:szCs w:val="28"/>
        </w:rPr>
      </w:pPr>
      <w:r>
        <w:rPr>
          <w:rFonts w:hint="eastAsia" w:ascii="仿宋_GB2312" w:eastAsia="仿宋_GB2312"/>
          <w:color w:val="auto"/>
          <w:spacing w:val="6"/>
          <w:sz w:val="28"/>
          <w:szCs w:val="28"/>
          <w:lang w:val="en-US" w:eastAsia="zh-CN"/>
        </w:rPr>
        <w:t xml:space="preserve">                         </w:t>
      </w:r>
      <w:r>
        <w:rPr>
          <w:rFonts w:hint="eastAsia" w:ascii="仿宋_GB2312" w:eastAsia="仿宋_GB2312"/>
          <w:color w:val="auto"/>
          <w:spacing w:val="6"/>
          <w:sz w:val="28"/>
          <w:szCs w:val="28"/>
        </w:rPr>
        <w:t>日期：</w:t>
      </w:r>
    </w:p>
    <w:p w14:paraId="637790A6">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注：1.从业人员、营业收入、资产总额填报上一年度数据，无上一年度数据的新成立企业可不填报。</w:t>
      </w:r>
    </w:p>
    <w:p w14:paraId="19E2788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2.中小企业划分标准见工业和信息化部 国家统计局 国家发展改革委 财政部 《关于印发中小企业划型标准规定的通知》工信部联企业 [2011]300号。</w:t>
      </w:r>
    </w:p>
    <w:p w14:paraId="4441724F">
      <w:pPr>
        <w:keepNext w:val="0"/>
        <w:keepLines w:val="0"/>
        <w:pageBreakBefore w:val="0"/>
        <w:widowControl w:val="0"/>
        <w:kinsoku/>
        <w:wordWrap/>
        <w:overflowPunct/>
        <w:topLinePunct w:val="0"/>
        <w:autoSpaceDE/>
        <w:autoSpaceDN/>
        <w:bidi w:val="0"/>
        <w:snapToGrid/>
        <w:spacing w:line="240" w:lineRule="atLeast"/>
        <w:ind w:firstLine="420" w:firstLineChars="200"/>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u w:val="none"/>
          <w:lang w:val="en-US" w:eastAsia="zh-CN"/>
        </w:rPr>
        <w:t>本项目标的物所属行</w:t>
      </w:r>
      <w:r>
        <w:rPr>
          <w:rFonts w:hint="eastAsia" w:ascii="宋体" w:hAnsi="宋体" w:eastAsia="宋体" w:cs="宋体"/>
          <w:color w:val="auto"/>
          <w:sz w:val="21"/>
          <w:szCs w:val="21"/>
          <w:lang w:val="en-US" w:eastAsia="zh-CN"/>
        </w:rPr>
        <w:t>业：软件和信息技术服务业。</w:t>
      </w:r>
    </w:p>
    <w:p w14:paraId="40B0D3C3">
      <w:pPr>
        <w:pStyle w:val="2"/>
        <w:rPr>
          <w:rFonts w:hint="eastAsia" w:ascii="宋体" w:hAnsi="宋体" w:eastAsia="宋体" w:cs="宋体"/>
          <w:color w:val="auto"/>
          <w:sz w:val="21"/>
          <w:szCs w:val="21"/>
          <w:lang w:val="en-US" w:eastAsia="zh-CN"/>
        </w:rPr>
      </w:pPr>
    </w:p>
    <w:p w14:paraId="7964E87E">
      <w:pPr>
        <w:pStyle w:val="5"/>
        <w:rPr>
          <w:rFonts w:hint="eastAsia" w:ascii="宋体" w:hAnsi="宋体" w:eastAsia="宋体" w:cs="宋体"/>
          <w:color w:val="auto"/>
          <w:sz w:val="21"/>
          <w:szCs w:val="21"/>
          <w:lang w:val="en-US" w:eastAsia="zh-CN"/>
        </w:rPr>
      </w:pPr>
    </w:p>
    <w:p w14:paraId="663570F8">
      <w:pPr>
        <w:pStyle w:val="5"/>
        <w:rPr>
          <w:rFonts w:hint="default" w:ascii="宋体" w:hAnsi="宋体" w:eastAsia="宋体" w:cs="宋体"/>
          <w:color w:val="auto"/>
          <w:sz w:val="21"/>
          <w:szCs w:val="21"/>
          <w:lang w:val="en-US" w:eastAsia="zh-CN"/>
        </w:rPr>
      </w:pPr>
    </w:p>
    <w:p w14:paraId="40E031E3">
      <w:pPr>
        <w:autoSpaceDN w:val="0"/>
        <w:snapToGrid w:val="0"/>
        <w:spacing w:before="50" w:beforeLines="0" w:afterAutospacing="1"/>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附件</w:t>
      </w:r>
      <w:r>
        <w:rPr>
          <w:rFonts w:hint="eastAsia" w:ascii="仿宋_GB2312" w:hAnsi="仿宋_GB2312" w:eastAsia="仿宋_GB2312" w:cs="仿宋_GB2312"/>
          <w:color w:val="auto"/>
          <w:sz w:val="28"/>
          <w:szCs w:val="28"/>
          <w:lang w:val="en-US" w:eastAsia="zh-CN"/>
        </w:rPr>
        <w:t>6</w:t>
      </w:r>
    </w:p>
    <w:p w14:paraId="1A9AE062">
      <w:pPr>
        <w:spacing w:line="360" w:lineRule="auto"/>
        <w:ind w:firstLine="560" w:firstLineChars="200"/>
        <w:jc w:val="both"/>
        <w:rPr>
          <w:rFonts w:ascii="黑体" w:eastAsia="黑体"/>
          <w:color w:val="auto"/>
          <w:sz w:val="28"/>
          <w:szCs w:val="28"/>
          <w:highlight w:val="none"/>
        </w:rPr>
      </w:pPr>
    </w:p>
    <w:p w14:paraId="28EEA4C0">
      <w:pPr>
        <w:spacing w:line="588" w:lineRule="exact"/>
        <w:jc w:val="center"/>
        <w:rPr>
          <w:rFonts w:hint="eastAsia" w:ascii="黑体" w:hAnsi="黑体" w:eastAsia="黑体" w:cs="黑体"/>
          <w:b/>
          <w:color w:val="auto"/>
          <w:spacing w:val="6"/>
          <w:sz w:val="28"/>
          <w:szCs w:val="28"/>
          <w:highlight w:val="none"/>
        </w:rPr>
      </w:pPr>
      <w:bookmarkStart w:id="0" w:name="OLE_LINK13"/>
      <w:bookmarkStart w:id="1" w:name="OLE_LINK14"/>
      <w:r>
        <w:rPr>
          <w:rFonts w:hint="eastAsia" w:ascii="黑体" w:hAnsi="黑体" w:eastAsia="黑体" w:cs="黑体"/>
          <w:b/>
          <w:color w:val="auto"/>
          <w:spacing w:val="6"/>
          <w:sz w:val="28"/>
          <w:szCs w:val="28"/>
          <w:highlight w:val="none"/>
        </w:rPr>
        <w:t>残疾人福利性单位声明函</w:t>
      </w:r>
    </w:p>
    <w:bookmarkEnd w:id="0"/>
    <w:bookmarkEnd w:id="1"/>
    <w:p w14:paraId="3BD8F747">
      <w:pPr>
        <w:spacing w:line="588" w:lineRule="exact"/>
        <w:rPr>
          <w:rFonts w:ascii="仿宋_GB2312" w:eastAsia="仿宋_GB2312"/>
          <w:b/>
          <w:color w:val="auto"/>
          <w:spacing w:val="6"/>
          <w:sz w:val="28"/>
          <w:szCs w:val="28"/>
          <w:highlight w:val="none"/>
        </w:rPr>
      </w:pPr>
    </w:p>
    <w:p w14:paraId="54589D14">
      <w:pPr>
        <w:spacing w:line="588" w:lineRule="exact"/>
        <w:ind w:firstLine="584" w:firstLineChars="200"/>
        <w:rPr>
          <w:rFonts w:hint="eastAsia" w:ascii="仿宋_GB2312" w:eastAsia="仿宋_GB2312"/>
          <w:color w:val="auto"/>
          <w:spacing w:val="6"/>
          <w:sz w:val="28"/>
          <w:szCs w:val="28"/>
          <w:highlight w:val="none"/>
        </w:rPr>
      </w:pPr>
    </w:p>
    <w:p w14:paraId="28F09C0D">
      <w:pPr>
        <w:spacing w:line="588" w:lineRule="exact"/>
        <w:ind w:firstLine="584" w:firstLineChars="200"/>
        <w:rPr>
          <w:rFonts w:ascii="仿宋_GB2312" w:eastAsia="仿宋_GB2312"/>
          <w:color w:val="auto"/>
          <w:spacing w:val="6"/>
          <w:sz w:val="28"/>
          <w:szCs w:val="28"/>
          <w:highlight w:val="none"/>
        </w:rPr>
      </w:pPr>
      <w:r>
        <w:rPr>
          <w:rFonts w:hint="eastAsia" w:ascii="仿宋_GB2312" w:eastAsia="仿宋_GB2312"/>
          <w:color w:val="auto"/>
          <w:spacing w:val="6"/>
          <w:sz w:val="28"/>
          <w:szCs w:val="28"/>
          <w:highlight w:val="none"/>
        </w:rPr>
        <w:t>本单位郑重声明，根据《财政部 民政部 中国残疾人联合会关于促进残疾人就业政府采购政策的通知》（财库</w:t>
      </w:r>
      <w:r>
        <w:rPr>
          <w:rFonts w:hint="eastAsia" w:ascii="仿宋_GB2312" w:eastAsia="仿宋_GB2312"/>
          <w:color w:val="auto"/>
          <w:sz w:val="28"/>
          <w:szCs w:val="28"/>
          <w:highlight w:val="none"/>
        </w:rPr>
        <w:t>〔2017〕 141</w:t>
      </w:r>
      <w:r>
        <w:rPr>
          <w:rFonts w:hint="eastAsia" w:ascii="仿宋_GB2312" w:eastAsia="仿宋_GB2312"/>
          <w:color w:val="auto"/>
          <w:spacing w:val="6"/>
          <w:sz w:val="28"/>
          <w:szCs w:val="28"/>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40B4B56">
      <w:pPr>
        <w:spacing w:line="588" w:lineRule="exact"/>
        <w:ind w:firstLine="584" w:firstLineChars="200"/>
        <w:rPr>
          <w:rFonts w:ascii="仿宋_GB2312" w:eastAsia="仿宋_GB2312"/>
          <w:color w:val="auto"/>
          <w:spacing w:val="6"/>
          <w:sz w:val="28"/>
          <w:szCs w:val="28"/>
          <w:highlight w:val="none"/>
        </w:rPr>
      </w:pPr>
      <w:r>
        <w:rPr>
          <w:rFonts w:hint="eastAsia" w:ascii="仿宋_GB2312" w:eastAsia="仿宋_GB2312"/>
          <w:color w:val="auto"/>
          <w:spacing w:val="6"/>
          <w:sz w:val="28"/>
          <w:szCs w:val="28"/>
          <w:highlight w:val="none"/>
        </w:rPr>
        <w:t>本单位对上述声明的真实性负责。如有虚假，将依法承担相应责任。</w:t>
      </w:r>
    </w:p>
    <w:p w14:paraId="786ED8AA">
      <w:pPr>
        <w:spacing w:line="588" w:lineRule="exact"/>
        <w:ind w:firstLine="624" w:firstLineChars="200"/>
        <w:rPr>
          <w:rFonts w:ascii="仿宋_GB2312" w:eastAsia="仿宋_GB2312"/>
          <w:color w:val="auto"/>
          <w:spacing w:val="6"/>
          <w:sz w:val="30"/>
          <w:szCs w:val="30"/>
          <w:highlight w:val="none"/>
        </w:rPr>
      </w:pPr>
    </w:p>
    <w:p w14:paraId="6A0BDED5">
      <w:pPr>
        <w:spacing w:line="588" w:lineRule="exact"/>
        <w:ind w:firstLine="624" w:firstLineChars="200"/>
        <w:rPr>
          <w:rFonts w:ascii="仿宋_GB2312" w:eastAsia="仿宋_GB2312"/>
          <w:color w:val="auto"/>
          <w:spacing w:val="6"/>
          <w:sz w:val="30"/>
          <w:szCs w:val="30"/>
          <w:highlight w:val="none"/>
        </w:rPr>
      </w:pPr>
    </w:p>
    <w:p w14:paraId="636A6333">
      <w:pPr>
        <w:tabs>
          <w:tab w:val="left" w:pos="4860"/>
        </w:tabs>
        <w:spacing w:line="588" w:lineRule="exact"/>
        <w:ind w:right="1560" w:firstLine="624" w:firstLineChars="200"/>
        <w:jc w:val="both"/>
        <w:rPr>
          <w:rFonts w:hint="eastAsia" w:ascii="仿宋_GB2312" w:eastAsia="仿宋_GB2312"/>
          <w:color w:val="auto"/>
          <w:spacing w:val="6"/>
          <w:sz w:val="30"/>
          <w:szCs w:val="30"/>
          <w:highlight w:val="none"/>
        </w:rPr>
      </w:pPr>
      <w:r>
        <w:rPr>
          <w:rFonts w:hint="eastAsia" w:ascii="仿宋_GB2312" w:eastAsia="仿宋_GB2312"/>
          <w:color w:val="auto"/>
          <w:spacing w:val="6"/>
          <w:sz w:val="30"/>
          <w:szCs w:val="30"/>
          <w:highlight w:val="none"/>
          <w:lang w:eastAsia="zh-CN"/>
        </w:rPr>
        <w:t>注：如非</w:t>
      </w:r>
      <w:r>
        <w:rPr>
          <w:rFonts w:hint="eastAsia" w:ascii="仿宋_GB2312" w:eastAsia="仿宋_GB2312"/>
          <w:color w:val="auto"/>
          <w:spacing w:val="6"/>
          <w:sz w:val="28"/>
          <w:szCs w:val="28"/>
          <w:highlight w:val="none"/>
        </w:rPr>
        <w:t xml:space="preserve">残疾人福利性单位 </w:t>
      </w:r>
      <w:r>
        <w:rPr>
          <w:rFonts w:hint="eastAsia" w:ascii="仿宋_GB2312" w:eastAsia="仿宋_GB2312"/>
          <w:color w:val="auto"/>
          <w:spacing w:val="6"/>
          <w:sz w:val="28"/>
          <w:szCs w:val="28"/>
          <w:highlight w:val="none"/>
          <w:lang w:eastAsia="zh-CN"/>
        </w:rPr>
        <w:t>，本表可不予提供。</w:t>
      </w:r>
      <w:r>
        <w:rPr>
          <w:rFonts w:hint="eastAsia" w:ascii="仿宋_GB2312" w:eastAsia="仿宋_GB2312"/>
          <w:color w:val="auto"/>
          <w:spacing w:val="6"/>
          <w:sz w:val="30"/>
          <w:szCs w:val="30"/>
          <w:highlight w:val="none"/>
        </w:rPr>
        <w:t xml:space="preserve">             </w:t>
      </w:r>
    </w:p>
    <w:p w14:paraId="58FA7B64">
      <w:pPr>
        <w:tabs>
          <w:tab w:val="left" w:pos="4860"/>
        </w:tabs>
        <w:spacing w:line="588" w:lineRule="exact"/>
        <w:ind w:right="1560" w:firstLine="624" w:firstLineChars="200"/>
        <w:jc w:val="center"/>
        <w:rPr>
          <w:rFonts w:hint="eastAsia" w:ascii="仿宋_GB2312" w:eastAsia="仿宋_GB2312"/>
          <w:color w:val="auto"/>
          <w:spacing w:val="6"/>
          <w:sz w:val="30"/>
          <w:szCs w:val="30"/>
          <w:highlight w:val="none"/>
        </w:rPr>
      </w:pPr>
    </w:p>
    <w:p w14:paraId="7DD7B47A">
      <w:pPr>
        <w:tabs>
          <w:tab w:val="left" w:pos="4860"/>
        </w:tabs>
        <w:spacing w:line="588" w:lineRule="exact"/>
        <w:ind w:right="1560" w:firstLine="584" w:firstLineChars="200"/>
        <w:jc w:val="center"/>
        <w:rPr>
          <w:rFonts w:hint="eastAsia" w:ascii="仿宋_GB2312" w:eastAsia="仿宋_GB2312"/>
          <w:color w:val="auto"/>
          <w:spacing w:val="6"/>
          <w:sz w:val="28"/>
          <w:szCs w:val="28"/>
          <w:highlight w:val="none"/>
        </w:rPr>
      </w:pPr>
    </w:p>
    <w:p w14:paraId="0CA7452C">
      <w:pPr>
        <w:tabs>
          <w:tab w:val="left" w:pos="4860"/>
        </w:tabs>
        <w:spacing w:line="588" w:lineRule="exact"/>
        <w:ind w:right="1560"/>
        <w:jc w:val="right"/>
        <w:rPr>
          <w:rFonts w:ascii="仿宋_GB2312" w:eastAsia="仿宋_GB2312"/>
          <w:color w:val="auto"/>
          <w:spacing w:val="6"/>
          <w:sz w:val="28"/>
          <w:szCs w:val="28"/>
          <w:highlight w:val="none"/>
        </w:rPr>
      </w:pPr>
      <w:r>
        <w:rPr>
          <w:rFonts w:hint="eastAsia" w:ascii="仿宋_GB2312" w:eastAsia="仿宋_GB2312"/>
          <w:color w:val="auto"/>
          <w:spacing w:val="6"/>
          <w:sz w:val="28"/>
          <w:szCs w:val="28"/>
          <w:highlight w:val="none"/>
        </w:rPr>
        <w:t>单位名称（</w:t>
      </w:r>
      <w:r>
        <w:rPr>
          <w:rFonts w:hint="eastAsia" w:ascii="仿宋_GB2312" w:eastAsia="仿宋_GB2312"/>
          <w:color w:val="auto"/>
          <w:spacing w:val="6"/>
          <w:sz w:val="28"/>
          <w:szCs w:val="28"/>
          <w:highlight w:val="none"/>
          <w:lang w:val="en-US" w:eastAsia="zh-CN"/>
        </w:rPr>
        <w:t>单位公章</w:t>
      </w:r>
      <w:r>
        <w:rPr>
          <w:rFonts w:hint="eastAsia" w:ascii="仿宋_GB2312" w:eastAsia="仿宋_GB2312"/>
          <w:color w:val="auto"/>
          <w:spacing w:val="6"/>
          <w:sz w:val="28"/>
          <w:szCs w:val="28"/>
          <w:highlight w:val="none"/>
        </w:rPr>
        <w:t>）</w:t>
      </w:r>
    </w:p>
    <w:p w14:paraId="7F839DAB">
      <w:pPr>
        <w:tabs>
          <w:tab w:val="left" w:pos="4860"/>
        </w:tabs>
        <w:spacing w:line="588" w:lineRule="exact"/>
        <w:ind w:right="1560" w:firstLine="584" w:firstLineChars="200"/>
        <w:jc w:val="right"/>
        <w:rPr>
          <w:rFonts w:ascii="仿宋_GB2312" w:eastAsia="仿宋_GB2312"/>
          <w:color w:val="auto"/>
          <w:spacing w:val="6"/>
          <w:sz w:val="28"/>
          <w:szCs w:val="28"/>
          <w:highlight w:val="none"/>
        </w:rPr>
      </w:pPr>
      <w:r>
        <w:rPr>
          <w:rFonts w:hint="eastAsia" w:ascii="仿宋_GB2312" w:eastAsia="仿宋_GB2312"/>
          <w:color w:val="auto"/>
          <w:spacing w:val="6"/>
          <w:sz w:val="28"/>
          <w:szCs w:val="28"/>
          <w:highlight w:val="none"/>
        </w:rPr>
        <w:t xml:space="preserve">       日  期</w:t>
      </w:r>
    </w:p>
    <w:p w14:paraId="1B1D1209">
      <w:pPr>
        <w:spacing w:line="560" w:lineRule="exact"/>
        <w:rPr>
          <w:rFonts w:hint="eastAsia" w:ascii="仿宋_GB2312" w:hAnsi="仿宋_GB2312" w:eastAsia="仿宋_GB2312" w:cs="仿宋_GB2312"/>
          <w:color w:val="auto"/>
          <w:sz w:val="28"/>
          <w:szCs w:val="28"/>
          <w:lang w:val="en-US" w:eastAsia="zh-CN"/>
        </w:rPr>
      </w:pPr>
    </w:p>
    <w:p w14:paraId="037D042F">
      <w:pPr>
        <w:pStyle w:val="2"/>
        <w:rPr>
          <w:rFonts w:hint="eastAsia" w:ascii="仿宋_GB2312" w:hAnsi="仿宋_GB2312" w:eastAsia="仿宋_GB2312" w:cs="仿宋_GB2312"/>
          <w:color w:val="auto"/>
          <w:sz w:val="28"/>
          <w:szCs w:val="28"/>
          <w:lang w:val="en-US" w:eastAsia="zh-CN"/>
        </w:rPr>
      </w:pPr>
    </w:p>
    <w:p w14:paraId="7B29DEB6">
      <w:pPr>
        <w:pStyle w:val="5"/>
        <w:ind w:left="0" w:leftChars="0" w:firstLine="0" w:firstLineChars="0"/>
        <w:rPr>
          <w:rFonts w:hint="eastAsia" w:ascii="仿宋_GB2312" w:hAnsi="仿宋_GB2312" w:eastAsia="仿宋_GB2312" w:cs="仿宋_GB2312"/>
          <w:color w:val="auto"/>
          <w:sz w:val="28"/>
          <w:szCs w:val="28"/>
          <w:lang w:val="en-US" w:eastAsia="zh-CN"/>
        </w:rPr>
      </w:pPr>
    </w:p>
    <w:p w14:paraId="76C59902">
      <w:pPr>
        <w:jc w:val="center"/>
        <w:rPr>
          <w:rFonts w:hint="eastAsia" w:asciiTheme="minorEastAsia" w:hAnsiTheme="minorEastAsia" w:cstheme="minorEastAsia"/>
          <w:b/>
          <w:bCs/>
          <w:color w:val="auto"/>
          <w:sz w:val="32"/>
          <w:szCs w:val="32"/>
        </w:rPr>
      </w:pPr>
      <w:r>
        <w:rPr>
          <w:rFonts w:hint="eastAsia" w:asciiTheme="minorEastAsia" w:hAnsiTheme="minorEastAsia" w:cstheme="minorEastAsia"/>
          <w:b/>
          <w:bCs/>
          <w:color w:val="auto"/>
          <w:sz w:val="32"/>
          <w:szCs w:val="32"/>
          <w:lang w:val="en-US" w:eastAsia="zh-CN"/>
        </w:rPr>
        <w:t>最终报价</w:t>
      </w:r>
      <w:r>
        <w:rPr>
          <w:rFonts w:hint="eastAsia" w:asciiTheme="minorEastAsia" w:hAnsiTheme="minorEastAsia" w:cstheme="minorEastAsia"/>
          <w:b/>
          <w:bCs/>
          <w:color w:val="auto"/>
          <w:sz w:val="32"/>
          <w:szCs w:val="32"/>
        </w:rPr>
        <w:t xml:space="preserve">表 </w:t>
      </w:r>
    </w:p>
    <w:p w14:paraId="46DAD708">
      <w:pPr>
        <w:pStyle w:val="35"/>
        <w:rPr>
          <w:color w:val="auto"/>
        </w:rPr>
      </w:pPr>
    </w:p>
    <w:tbl>
      <w:tblPr>
        <w:tblStyle w:val="19"/>
        <w:tblW w:w="85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2"/>
        <w:gridCol w:w="5216"/>
      </w:tblGrid>
      <w:tr w14:paraId="6B6B9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3352" w:type="dxa"/>
            <w:vAlign w:val="center"/>
          </w:tcPr>
          <w:p w14:paraId="1BE0D800">
            <w:pPr>
              <w:spacing w:line="460" w:lineRule="exact"/>
              <w:jc w:val="center"/>
              <w:rPr>
                <w:rFonts w:ascii="宋体" w:cs="宋体"/>
                <w:color w:val="auto"/>
                <w:kern w:val="1"/>
                <w:szCs w:val="21"/>
              </w:rPr>
            </w:pPr>
            <w:r>
              <w:rPr>
                <w:rFonts w:hint="eastAsia" w:ascii="宋体" w:hAnsi="宋体" w:cs="宋体"/>
                <w:color w:val="auto"/>
                <w:kern w:val="1"/>
                <w:szCs w:val="21"/>
              </w:rPr>
              <w:t>项目名称：</w:t>
            </w:r>
          </w:p>
        </w:tc>
        <w:tc>
          <w:tcPr>
            <w:tcW w:w="5216" w:type="dxa"/>
            <w:vAlign w:val="center"/>
          </w:tcPr>
          <w:p w14:paraId="7FDF5149">
            <w:pPr>
              <w:spacing w:line="460" w:lineRule="exact"/>
              <w:rPr>
                <w:rFonts w:ascii="宋体" w:cs="宋体"/>
                <w:color w:val="auto"/>
                <w:kern w:val="1"/>
                <w:szCs w:val="21"/>
              </w:rPr>
            </w:pPr>
          </w:p>
        </w:tc>
      </w:tr>
      <w:tr w14:paraId="4E245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3352" w:type="dxa"/>
            <w:vAlign w:val="center"/>
          </w:tcPr>
          <w:p w14:paraId="240935E4">
            <w:pPr>
              <w:spacing w:line="460" w:lineRule="exact"/>
              <w:jc w:val="center"/>
              <w:rPr>
                <w:rFonts w:ascii="宋体" w:cs="宋体"/>
                <w:color w:val="auto"/>
                <w:kern w:val="1"/>
                <w:szCs w:val="21"/>
              </w:rPr>
            </w:pPr>
            <w:r>
              <w:rPr>
                <w:rFonts w:hint="eastAsia" w:ascii="宋体" w:hAnsi="宋体" w:cs="宋体"/>
                <w:color w:val="auto"/>
                <w:kern w:val="1"/>
                <w:szCs w:val="21"/>
                <w:highlight w:val="none"/>
                <w:lang w:val="en-US" w:eastAsia="zh-CN"/>
              </w:rPr>
              <w:t>采购</w:t>
            </w:r>
            <w:r>
              <w:rPr>
                <w:rFonts w:hint="eastAsia" w:ascii="宋体" w:hAnsi="宋体" w:cs="宋体"/>
                <w:color w:val="auto"/>
                <w:kern w:val="1"/>
                <w:szCs w:val="21"/>
                <w:highlight w:val="none"/>
              </w:rPr>
              <w:t>编号：</w:t>
            </w:r>
          </w:p>
        </w:tc>
        <w:tc>
          <w:tcPr>
            <w:tcW w:w="5216" w:type="dxa"/>
            <w:vAlign w:val="center"/>
          </w:tcPr>
          <w:p w14:paraId="6B2C0A0A">
            <w:pPr>
              <w:spacing w:line="460" w:lineRule="exact"/>
              <w:rPr>
                <w:rFonts w:ascii="宋体" w:cs="宋体"/>
                <w:color w:val="auto"/>
                <w:kern w:val="1"/>
                <w:szCs w:val="21"/>
              </w:rPr>
            </w:pPr>
          </w:p>
        </w:tc>
      </w:tr>
      <w:tr w14:paraId="58F8E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3352" w:type="dxa"/>
            <w:vAlign w:val="center"/>
          </w:tcPr>
          <w:p w14:paraId="7090F899">
            <w:pPr>
              <w:spacing w:line="460" w:lineRule="exact"/>
              <w:jc w:val="center"/>
              <w:rPr>
                <w:rFonts w:hint="default" w:ascii="宋体" w:hAnsi="宋体" w:cs="宋体" w:eastAsiaTheme="minorEastAsia"/>
                <w:color w:val="auto"/>
                <w:kern w:val="1"/>
                <w:szCs w:val="21"/>
                <w:highlight w:val="yellow"/>
                <w:lang w:val="en-US" w:eastAsia="zh-CN"/>
              </w:rPr>
            </w:pPr>
            <w:r>
              <w:rPr>
                <w:rFonts w:hint="eastAsia" w:ascii="宋体" w:hAnsi="宋体" w:cs="宋体"/>
                <w:color w:val="auto"/>
                <w:kern w:val="1"/>
                <w:szCs w:val="21"/>
                <w:highlight w:val="none"/>
                <w:lang w:val="en-US" w:eastAsia="zh-CN"/>
              </w:rPr>
              <w:t>交易编号：</w:t>
            </w:r>
          </w:p>
        </w:tc>
        <w:tc>
          <w:tcPr>
            <w:tcW w:w="5216" w:type="dxa"/>
            <w:vAlign w:val="center"/>
          </w:tcPr>
          <w:p w14:paraId="2A9AFD16">
            <w:pPr>
              <w:spacing w:line="460" w:lineRule="exact"/>
              <w:rPr>
                <w:rFonts w:ascii="宋体" w:cs="宋体"/>
                <w:color w:val="auto"/>
                <w:kern w:val="1"/>
                <w:szCs w:val="21"/>
              </w:rPr>
            </w:pPr>
          </w:p>
        </w:tc>
      </w:tr>
      <w:tr w14:paraId="6E06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3352" w:type="dxa"/>
            <w:vAlign w:val="center"/>
          </w:tcPr>
          <w:p w14:paraId="6391B92F">
            <w:pPr>
              <w:spacing w:line="460" w:lineRule="exact"/>
              <w:jc w:val="center"/>
              <w:rPr>
                <w:rFonts w:hint="default" w:ascii="宋体" w:hAnsi="宋体" w:cs="宋体" w:eastAsiaTheme="minorEastAsia"/>
                <w:color w:val="auto"/>
                <w:kern w:val="1"/>
                <w:szCs w:val="21"/>
                <w:highlight w:val="yellow"/>
                <w:lang w:val="en-US" w:eastAsia="zh-CN"/>
              </w:rPr>
            </w:pPr>
            <w:r>
              <w:rPr>
                <w:rFonts w:hint="eastAsia" w:ascii="宋体" w:hAnsi="宋体" w:cs="宋体"/>
                <w:color w:val="auto"/>
                <w:kern w:val="1"/>
                <w:szCs w:val="21"/>
                <w:highlight w:val="none"/>
                <w:lang w:val="en-US" w:eastAsia="zh-CN"/>
              </w:rPr>
              <w:t>供应商名称</w:t>
            </w:r>
          </w:p>
        </w:tc>
        <w:tc>
          <w:tcPr>
            <w:tcW w:w="5216" w:type="dxa"/>
            <w:vAlign w:val="center"/>
          </w:tcPr>
          <w:p w14:paraId="4A27D423">
            <w:pPr>
              <w:spacing w:line="460" w:lineRule="exact"/>
              <w:rPr>
                <w:rFonts w:ascii="宋体" w:cs="宋体"/>
                <w:color w:val="auto"/>
                <w:kern w:val="1"/>
                <w:szCs w:val="21"/>
              </w:rPr>
            </w:pPr>
          </w:p>
        </w:tc>
      </w:tr>
      <w:tr w14:paraId="75E47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3352" w:type="dxa"/>
            <w:vAlign w:val="center"/>
          </w:tcPr>
          <w:p w14:paraId="0AE1293B">
            <w:pPr>
              <w:spacing w:line="460" w:lineRule="exact"/>
              <w:jc w:val="center"/>
              <w:rPr>
                <w:rFonts w:ascii="宋体" w:hAnsi="宋体" w:cs="宋体"/>
                <w:color w:val="auto"/>
                <w:kern w:val="1"/>
                <w:szCs w:val="21"/>
              </w:rPr>
            </w:pPr>
            <w:r>
              <w:rPr>
                <w:rFonts w:hint="eastAsia" w:ascii="宋体" w:hAnsi="宋体" w:cs="宋体"/>
                <w:color w:val="auto"/>
                <w:kern w:val="1"/>
                <w:szCs w:val="21"/>
              </w:rPr>
              <w:t>总报价：（小写）</w:t>
            </w:r>
          </w:p>
        </w:tc>
        <w:tc>
          <w:tcPr>
            <w:tcW w:w="5216" w:type="dxa"/>
            <w:vAlign w:val="center"/>
          </w:tcPr>
          <w:p w14:paraId="5E03ADF9">
            <w:pPr>
              <w:spacing w:line="460" w:lineRule="exact"/>
              <w:rPr>
                <w:rFonts w:ascii="宋体" w:hAnsi="宋体" w:cs="宋体"/>
                <w:color w:val="auto"/>
                <w:kern w:val="1"/>
                <w:szCs w:val="21"/>
              </w:rPr>
            </w:pPr>
          </w:p>
        </w:tc>
      </w:tr>
      <w:tr w14:paraId="6261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3352" w:type="dxa"/>
            <w:vAlign w:val="center"/>
          </w:tcPr>
          <w:p w14:paraId="50D46F57">
            <w:pPr>
              <w:spacing w:line="460" w:lineRule="exact"/>
              <w:jc w:val="center"/>
              <w:rPr>
                <w:rFonts w:ascii="宋体"/>
                <w:color w:val="auto"/>
                <w:szCs w:val="21"/>
              </w:rPr>
            </w:pPr>
            <w:r>
              <w:rPr>
                <w:rFonts w:hint="eastAsia" w:ascii="宋体" w:hAnsi="宋体"/>
                <w:color w:val="auto"/>
                <w:szCs w:val="21"/>
              </w:rPr>
              <w:t>总报价：</w:t>
            </w:r>
            <w:r>
              <w:rPr>
                <w:rFonts w:hint="eastAsia" w:ascii="宋体" w:hAnsi="宋体" w:cs="宋体"/>
                <w:color w:val="auto"/>
                <w:kern w:val="1"/>
                <w:szCs w:val="21"/>
              </w:rPr>
              <w:t>（大写）</w:t>
            </w:r>
          </w:p>
        </w:tc>
        <w:tc>
          <w:tcPr>
            <w:tcW w:w="5216" w:type="dxa"/>
            <w:vAlign w:val="center"/>
          </w:tcPr>
          <w:p w14:paraId="1E107FBD">
            <w:pPr>
              <w:spacing w:line="460" w:lineRule="exact"/>
              <w:rPr>
                <w:rFonts w:ascii="宋体" w:cs="宋体"/>
                <w:color w:val="auto"/>
                <w:kern w:val="1"/>
                <w:szCs w:val="21"/>
              </w:rPr>
            </w:pPr>
          </w:p>
        </w:tc>
      </w:tr>
    </w:tbl>
    <w:p w14:paraId="303E4ECE">
      <w:pPr>
        <w:spacing w:line="460" w:lineRule="exact"/>
        <w:ind w:firstLine="360" w:firstLineChars="200"/>
        <w:rPr>
          <w:rFonts w:hint="eastAsia" w:asciiTheme="minorEastAsia" w:hAnsiTheme="minorEastAsia" w:cstheme="minorEastAsia"/>
          <w:color w:val="auto"/>
          <w:kern w:val="1"/>
          <w:sz w:val="18"/>
          <w:szCs w:val="18"/>
        </w:rPr>
      </w:pPr>
      <w:r>
        <w:rPr>
          <w:rFonts w:hint="eastAsia" w:asciiTheme="minorEastAsia" w:hAnsiTheme="minorEastAsia" w:cstheme="minorEastAsia"/>
          <w:color w:val="auto"/>
          <w:kern w:val="1"/>
          <w:sz w:val="18"/>
          <w:szCs w:val="18"/>
        </w:rPr>
        <w:t>注:</w:t>
      </w:r>
      <w:r>
        <w:rPr>
          <w:rFonts w:hint="eastAsia" w:asciiTheme="minorEastAsia" w:hAnsiTheme="minorEastAsia" w:cstheme="minorEastAsia"/>
          <w:color w:val="auto"/>
          <w:kern w:val="1"/>
          <w:sz w:val="18"/>
          <w:szCs w:val="18"/>
          <w:lang w:val="en-US" w:eastAsia="zh-CN"/>
        </w:rPr>
        <w:t>1.</w:t>
      </w:r>
      <w:r>
        <w:rPr>
          <w:rFonts w:hint="eastAsia" w:asciiTheme="minorEastAsia" w:hAnsiTheme="minorEastAsia" w:cstheme="minorEastAsia"/>
          <w:color w:val="auto"/>
          <w:kern w:val="1"/>
          <w:sz w:val="18"/>
          <w:szCs w:val="18"/>
        </w:rPr>
        <w:t>报价一经涂改，应在涂改处加盖单位公章或供应商代表签字或盖章，否则其投标作无效标处理。</w:t>
      </w:r>
    </w:p>
    <w:p w14:paraId="6EAC0C4E">
      <w:pPr>
        <w:numPr>
          <w:ilvl w:val="0"/>
          <w:numId w:val="0"/>
        </w:numPr>
        <w:spacing w:line="460" w:lineRule="exact"/>
        <w:ind w:firstLine="360" w:firstLineChars="200"/>
        <w:rPr>
          <w:rFonts w:hint="eastAsia" w:asciiTheme="minorEastAsia" w:hAnsiTheme="minorEastAsia" w:cstheme="minorEastAsia"/>
          <w:color w:val="auto"/>
          <w:kern w:val="1"/>
          <w:sz w:val="18"/>
          <w:szCs w:val="18"/>
        </w:rPr>
      </w:pPr>
      <w:r>
        <w:rPr>
          <w:rFonts w:hint="eastAsia" w:asciiTheme="minorEastAsia" w:hAnsiTheme="minorEastAsia" w:eastAsiaTheme="minorEastAsia" w:cstheme="minorEastAsia"/>
          <w:color w:val="auto"/>
          <w:kern w:val="1"/>
          <w:sz w:val="18"/>
          <w:szCs w:val="18"/>
          <w:lang w:val="en-US" w:eastAsia="zh-CN" w:bidi="ar-SA"/>
        </w:rPr>
        <w:t>2.</w:t>
      </w:r>
      <w:r>
        <w:rPr>
          <w:rFonts w:hint="eastAsia" w:asciiTheme="minorEastAsia" w:hAnsiTheme="minorEastAsia" w:cstheme="minorEastAsia"/>
          <w:color w:val="auto"/>
          <w:kern w:val="1"/>
          <w:sz w:val="18"/>
          <w:szCs w:val="18"/>
        </w:rPr>
        <w:t>报价包括单一来源采购文件要求的</w:t>
      </w:r>
      <w:r>
        <w:rPr>
          <w:rFonts w:hint="eastAsia" w:asciiTheme="minorEastAsia" w:hAnsiTheme="minorEastAsia" w:cstheme="minorEastAsia"/>
          <w:color w:val="auto"/>
          <w:kern w:val="1"/>
          <w:sz w:val="18"/>
          <w:szCs w:val="18"/>
          <w:lang w:val="en-US" w:eastAsia="zh-CN"/>
        </w:rPr>
        <w:t>全部</w:t>
      </w:r>
      <w:r>
        <w:rPr>
          <w:rFonts w:hint="eastAsia" w:asciiTheme="minorEastAsia" w:hAnsiTheme="minorEastAsia" w:cstheme="minorEastAsia"/>
          <w:color w:val="auto"/>
          <w:kern w:val="1"/>
          <w:sz w:val="18"/>
          <w:szCs w:val="18"/>
        </w:rPr>
        <w:t>服务的价格及相关税费等其他有关的所有费用；</w:t>
      </w:r>
    </w:p>
    <w:p w14:paraId="28CACB13">
      <w:pPr>
        <w:numPr>
          <w:ilvl w:val="0"/>
          <w:numId w:val="0"/>
        </w:numPr>
        <w:spacing w:line="460" w:lineRule="exact"/>
        <w:ind w:firstLine="360" w:firstLineChars="200"/>
        <w:rPr>
          <w:rFonts w:hint="eastAsia" w:asciiTheme="minorEastAsia" w:hAnsiTheme="minorEastAsia" w:cstheme="minorEastAsia"/>
          <w:color w:val="auto"/>
          <w:kern w:val="1"/>
          <w:sz w:val="18"/>
          <w:szCs w:val="18"/>
        </w:rPr>
      </w:pPr>
      <w:r>
        <w:rPr>
          <w:rFonts w:hint="eastAsia" w:asciiTheme="minorEastAsia" w:hAnsiTheme="minorEastAsia" w:cstheme="minorEastAsia"/>
          <w:color w:val="auto"/>
          <w:kern w:val="1"/>
          <w:sz w:val="18"/>
          <w:szCs w:val="18"/>
        </w:rPr>
        <w:t>3.所有价格均应为人民币报价，金额单位为元。</w:t>
      </w:r>
    </w:p>
    <w:p w14:paraId="008D3993">
      <w:pPr>
        <w:numPr>
          <w:ilvl w:val="0"/>
          <w:numId w:val="0"/>
        </w:numPr>
        <w:spacing w:line="460" w:lineRule="exact"/>
        <w:ind w:firstLine="482" w:firstLineChars="200"/>
        <w:rPr>
          <w:rFonts w:hint="eastAsia" w:asciiTheme="minorEastAsia" w:hAnsiTheme="minorEastAsia" w:cstheme="minorEastAsia"/>
          <w:b/>
          <w:bCs/>
          <w:color w:val="auto"/>
          <w:kern w:val="1"/>
          <w:sz w:val="24"/>
          <w:szCs w:val="24"/>
        </w:rPr>
      </w:pPr>
      <w:r>
        <w:rPr>
          <w:rFonts w:hint="eastAsia" w:asciiTheme="minorEastAsia" w:hAnsiTheme="minorEastAsia" w:cstheme="minorEastAsia"/>
          <w:b/>
          <w:bCs/>
          <w:color w:val="auto"/>
          <w:kern w:val="1"/>
          <w:sz w:val="24"/>
          <w:szCs w:val="24"/>
        </w:rPr>
        <w:t>注:本表应单独携带并加盖单位公章，在协商小组与供应商谈判结束后，</w:t>
      </w:r>
      <w:r>
        <w:rPr>
          <w:rFonts w:hint="eastAsia" w:asciiTheme="minorEastAsia" w:hAnsiTheme="minorEastAsia" w:cstheme="minorEastAsia"/>
          <w:b/>
          <w:bCs/>
          <w:color w:val="auto"/>
          <w:kern w:val="1"/>
          <w:sz w:val="24"/>
          <w:szCs w:val="24"/>
          <w:lang w:eastAsia="zh-CN"/>
        </w:rPr>
        <w:t>最终报价</w:t>
      </w:r>
      <w:r>
        <w:rPr>
          <w:rFonts w:hint="eastAsia" w:asciiTheme="minorEastAsia" w:hAnsiTheme="minorEastAsia" w:cstheme="minorEastAsia"/>
          <w:b/>
          <w:bCs/>
          <w:color w:val="auto"/>
          <w:kern w:val="1"/>
          <w:sz w:val="24"/>
          <w:szCs w:val="24"/>
        </w:rPr>
        <w:t>由供应商的法定代表人或其委托代理人现场填写、提交。</w:t>
      </w:r>
    </w:p>
    <w:p w14:paraId="7C2ABFBA">
      <w:pPr>
        <w:pStyle w:val="35"/>
        <w:rPr>
          <w:color w:val="auto"/>
        </w:rPr>
      </w:pPr>
    </w:p>
    <w:p w14:paraId="5C632EE0">
      <w:pPr>
        <w:spacing w:line="360" w:lineRule="auto"/>
        <w:jc w:val="center"/>
        <w:rPr>
          <w:rFonts w:hint="eastAsia" w:ascii="仿宋_GB2312" w:hAnsi="仿宋_GB2312" w:eastAsia="仿宋_GB2312" w:cs="仿宋_GB2312"/>
          <w:color w:val="auto"/>
          <w:kern w:val="1"/>
          <w:sz w:val="28"/>
          <w:szCs w:val="28"/>
        </w:rPr>
      </w:pPr>
    </w:p>
    <w:p w14:paraId="4A233E44">
      <w:pPr>
        <w:spacing w:line="360" w:lineRule="auto"/>
        <w:jc w:val="center"/>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rPr>
        <w:t xml:space="preserve">供应商名称：（单位公章）     </w:t>
      </w:r>
    </w:p>
    <w:p w14:paraId="5823929F">
      <w:pPr>
        <w:spacing w:line="360" w:lineRule="auto"/>
        <w:jc w:val="center"/>
        <w:rPr>
          <w:rFonts w:ascii="仿宋_GB2312" w:hAnsi="仿宋_GB2312" w:eastAsia="仿宋_GB2312" w:cs="仿宋_GB2312"/>
          <w:color w:val="auto"/>
          <w:kern w:val="1"/>
          <w:sz w:val="28"/>
          <w:szCs w:val="28"/>
        </w:rPr>
      </w:pPr>
      <w:r>
        <w:rPr>
          <w:rFonts w:hint="eastAsia" w:ascii="仿宋_GB2312" w:hAnsi="仿宋_GB2312" w:eastAsia="仿宋_GB2312" w:cs="仿宋_GB2312"/>
          <w:color w:val="auto"/>
          <w:kern w:val="1"/>
          <w:sz w:val="28"/>
          <w:szCs w:val="28"/>
          <w:lang w:val="en-US" w:eastAsia="zh-CN"/>
        </w:rPr>
        <w:t xml:space="preserve">               </w:t>
      </w:r>
      <w:r>
        <w:rPr>
          <w:rFonts w:hint="eastAsia" w:ascii="仿宋_GB2312" w:hAnsi="仿宋_GB2312" w:eastAsia="仿宋_GB2312" w:cs="仿宋_GB2312"/>
          <w:color w:val="auto"/>
          <w:kern w:val="1"/>
          <w:sz w:val="28"/>
          <w:szCs w:val="28"/>
        </w:rPr>
        <w:t>法定代表人或委托代理人：（签字或盖章）</w:t>
      </w:r>
    </w:p>
    <w:p w14:paraId="7C3CBE2F">
      <w:pPr>
        <w:spacing w:line="560" w:lineRule="exact"/>
        <w:jc w:val="center"/>
        <w:rPr>
          <w:rFonts w:hint="eastAsia" w:ascii="仿宋_GB2312" w:hAnsi="仿宋_GB2312" w:eastAsia="仿宋_GB2312" w:cs="仿宋_GB2312"/>
          <w:color w:val="auto"/>
          <w:sz w:val="28"/>
          <w:szCs w:val="28"/>
          <w:lang w:eastAsia="zh-CN"/>
        </w:rPr>
        <w:sectPr>
          <w:pgSz w:w="11906" w:h="16838"/>
          <w:pgMar w:top="1247" w:right="1474" w:bottom="1247" w:left="1587" w:header="851" w:footer="992" w:gutter="0"/>
          <w:pgBorders>
            <w:top w:val="none" w:sz="0" w:space="0"/>
            <w:left w:val="none" w:sz="0" w:space="0"/>
            <w:bottom w:val="none" w:sz="0" w:space="0"/>
            <w:right w:val="none" w:sz="0" w:space="0"/>
          </w:pgBorders>
          <w:pgNumType w:fmt="decimal"/>
          <w:cols w:space="0" w:num="1"/>
          <w:docGrid w:type="lines" w:linePitch="318" w:charSpace="0"/>
        </w:sectPr>
      </w:pPr>
      <w:r>
        <w:rPr>
          <w:rFonts w:hint="eastAsia" w:ascii="仿宋_GB2312" w:hAnsi="仿宋_GB2312" w:eastAsia="仿宋_GB2312" w:cs="仿宋_GB2312"/>
          <w:color w:val="auto"/>
          <w:kern w:val="1"/>
          <w:sz w:val="28"/>
          <w:szCs w:val="28"/>
          <w:lang w:val="en-US" w:eastAsia="zh-CN"/>
        </w:rPr>
        <w:t xml:space="preserve">                                   </w:t>
      </w:r>
      <w:r>
        <w:rPr>
          <w:rFonts w:hint="eastAsia" w:ascii="仿宋_GB2312" w:hAnsi="仿宋_GB2312" w:eastAsia="仿宋_GB2312" w:cs="仿宋_GB2312"/>
          <w:color w:val="auto"/>
          <w:kern w:val="1"/>
          <w:sz w:val="28"/>
          <w:szCs w:val="28"/>
        </w:rPr>
        <w:t xml:space="preserve">年  月  </w:t>
      </w:r>
      <w:r>
        <w:rPr>
          <w:rFonts w:hint="eastAsia" w:ascii="仿宋_GB2312" w:hAnsi="仿宋_GB2312" w:eastAsia="仿宋_GB2312" w:cs="仿宋_GB2312"/>
          <w:color w:val="auto"/>
          <w:kern w:val="1"/>
          <w:sz w:val="28"/>
          <w:szCs w:val="28"/>
          <w:lang w:eastAsia="zh-CN"/>
        </w:rPr>
        <w:t>日</w:t>
      </w:r>
    </w:p>
    <w:p w14:paraId="6A6D1BF7">
      <w:pPr>
        <w:spacing w:line="360" w:lineRule="auto"/>
        <w:jc w:val="both"/>
        <w:rPr>
          <w:rFonts w:hint="eastAsia" w:ascii="宋体" w:hAnsi="宋体" w:eastAsia="宋体" w:cs="宋体"/>
          <w:b/>
          <w:bCs/>
          <w:color w:val="auto"/>
          <w:sz w:val="32"/>
          <w:szCs w:val="32"/>
        </w:rPr>
      </w:pPr>
    </w:p>
    <w:p w14:paraId="608FFDFC">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第五</w:t>
      </w:r>
      <w:r>
        <w:rPr>
          <w:rFonts w:hint="eastAsia" w:ascii="宋体" w:hAnsi="宋体" w:eastAsia="宋体" w:cs="宋体"/>
          <w:b/>
          <w:bCs/>
          <w:color w:val="auto"/>
          <w:sz w:val="32"/>
          <w:szCs w:val="32"/>
          <w:lang w:val="en-US" w:eastAsia="zh-CN"/>
        </w:rPr>
        <w:t>部分</w:t>
      </w:r>
      <w:r>
        <w:rPr>
          <w:rFonts w:hint="eastAsia" w:ascii="宋体" w:hAnsi="宋体" w:eastAsia="宋体" w:cs="宋体"/>
          <w:b/>
          <w:bCs/>
          <w:color w:val="auto"/>
          <w:sz w:val="32"/>
          <w:szCs w:val="32"/>
        </w:rPr>
        <w:t xml:space="preserve">  合同主要条款（参考） </w:t>
      </w:r>
    </w:p>
    <w:p w14:paraId="00F434F2">
      <w:pPr>
        <w:pStyle w:val="8"/>
        <w:numPr>
          <w:ilvl w:val="1"/>
          <w:numId w:val="0"/>
        </w:numPr>
        <w:ind w:leftChars="0"/>
        <w:rPr>
          <w:color w:val="auto"/>
          <w:szCs w:val="28"/>
        </w:rPr>
      </w:pPr>
    </w:p>
    <w:p w14:paraId="6FCA8A0D">
      <w:pPr>
        <w:spacing w:line="56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注： 合同签订双方可根据项目的具体要求进行适当修订。但是应当包括采购人与成交供应商的名称和住所、标的、数量、质量、价款或者报酬、履行期限及地点和方式、验收要求、违约责任、解决争议的方法等内容。</w:t>
      </w:r>
    </w:p>
    <w:p w14:paraId="32617912">
      <w:pPr>
        <w:spacing w:line="560" w:lineRule="exact"/>
        <w:rPr>
          <w:rFonts w:ascii="仿宋_GB2312" w:hAnsi="仿宋_GB2312" w:eastAsia="仿宋_GB2312" w:cs="仿宋_GB2312"/>
          <w:color w:val="auto"/>
          <w:sz w:val="28"/>
          <w:szCs w:val="28"/>
        </w:rPr>
      </w:pPr>
    </w:p>
    <w:p w14:paraId="03049FB6">
      <w:pPr>
        <w:spacing w:line="560" w:lineRule="exact"/>
        <w:rPr>
          <w:rFonts w:ascii="仿宋_GB2312" w:hAnsi="仿宋_GB2312" w:eastAsia="仿宋_GB2312" w:cs="仿宋_GB2312"/>
          <w:color w:val="auto"/>
          <w:sz w:val="28"/>
          <w:szCs w:val="28"/>
        </w:rPr>
      </w:pPr>
    </w:p>
    <w:p w14:paraId="0411B84B">
      <w:pPr>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br w:type="page"/>
      </w:r>
    </w:p>
    <w:p w14:paraId="7DCCE27B">
      <w:pPr>
        <w:spacing w:line="240" w:lineRule="atLeas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甲方（需方）：_________</w:t>
      </w:r>
    </w:p>
    <w:p w14:paraId="431B4988">
      <w:pPr>
        <w:spacing w:line="240" w:lineRule="atLeas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乙方（供方）：_________</w:t>
      </w:r>
    </w:p>
    <w:p w14:paraId="2DC66FD3">
      <w:pPr>
        <w:spacing w:line="240" w:lineRule="atLeas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经过双方友好协商，依据《中华人民共和国</w:t>
      </w:r>
      <w:r>
        <w:rPr>
          <w:rFonts w:hint="eastAsia" w:ascii="仿宋_GB2312" w:eastAsia="仿宋_GB2312"/>
          <w:color w:val="auto"/>
          <w:sz w:val="28"/>
          <w:szCs w:val="28"/>
          <w:lang w:val="en-US" w:eastAsia="zh-CN"/>
        </w:rPr>
        <w:t>民法典</w:t>
      </w:r>
      <w:r>
        <w:rPr>
          <w:rFonts w:hint="eastAsia" w:ascii="仿宋_GB2312" w:eastAsia="仿宋_GB2312"/>
          <w:color w:val="auto"/>
          <w:sz w:val="28"/>
          <w:szCs w:val="28"/>
        </w:rPr>
        <w:t>》，双方同意签订以下合同条款，以便双方共同遵守、履行合同。</w:t>
      </w:r>
    </w:p>
    <w:p w14:paraId="4A7965F3">
      <w:pPr>
        <w:numPr>
          <w:ilvl w:val="0"/>
          <w:numId w:val="8"/>
        </w:numPr>
        <w:spacing w:line="240" w:lineRule="atLeas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合同金额</w:t>
      </w:r>
    </w:p>
    <w:p w14:paraId="6B13F084">
      <w:pPr>
        <w:spacing w:line="240" w:lineRule="atLeast"/>
        <w:rPr>
          <w:rFonts w:hint="eastAsia" w:ascii="仿宋_GB2312" w:eastAsia="仿宋_GB2312"/>
          <w:b/>
          <w:color w:val="auto"/>
          <w:sz w:val="28"/>
          <w:szCs w:val="28"/>
        </w:rPr>
      </w:pPr>
      <w:r>
        <w:rPr>
          <w:rFonts w:hint="eastAsia" w:ascii="仿宋_GB2312" w:eastAsia="仿宋_GB2312"/>
          <w:b/>
          <w:color w:val="auto"/>
          <w:sz w:val="28"/>
          <w:szCs w:val="28"/>
        </w:rPr>
        <w:t xml:space="preserve">     </w:t>
      </w:r>
      <w:r>
        <w:rPr>
          <w:rFonts w:hint="eastAsia" w:ascii="仿宋_GB2312" w:eastAsia="仿宋_GB2312"/>
          <w:bCs/>
          <w:color w:val="auto"/>
          <w:sz w:val="28"/>
          <w:szCs w:val="28"/>
        </w:rPr>
        <w:t>合同金额为（大写）：__________元（￥_________人民币)。</w:t>
      </w:r>
    </w:p>
    <w:p w14:paraId="50E62110">
      <w:pPr>
        <w:numPr>
          <w:ilvl w:val="0"/>
          <w:numId w:val="8"/>
        </w:numPr>
        <w:spacing w:line="240" w:lineRule="atLeas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服务范围</w:t>
      </w:r>
    </w:p>
    <w:p w14:paraId="72D86426">
      <w:pPr>
        <w:spacing w:line="240" w:lineRule="atLeast"/>
        <w:ind w:firstLine="560" w:firstLineChars="200"/>
        <w:rPr>
          <w:rFonts w:hint="eastAsia" w:ascii="仿宋_GB2312" w:eastAsia="仿宋_GB2312"/>
          <w:bCs/>
          <w:color w:val="auto"/>
          <w:sz w:val="28"/>
          <w:szCs w:val="28"/>
        </w:rPr>
      </w:pPr>
      <w:r>
        <w:rPr>
          <w:rFonts w:hint="eastAsia" w:ascii="仿宋_GB2312" w:eastAsia="仿宋_GB2312"/>
          <w:bCs/>
          <w:color w:val="auto"/>
          <w:sz w:val="28"/>
          <w:szCs w:val="28"/>
        </w:rPr>
        <w:t>乙方提供以下服务：</w:t>
      </w:r>
    </w:p>
    <w:p w14:paraId="139A2FA4">
      <w:pPr>
        <w:numPr>
          <w:ilvl w:val="0"/>
          <w:numId w:val="9"/>
        </w:numPr>
        <w:spacing w:line="240" w:lineRule="atLeast"/>
        <w:ind w:firstLine="560" w:firstLineChars="200"/>
        <w:rPr>
          <w:rFonts w:hint="eastAsia" w:ascii="仿宋_GB2312" w:eastAsia="仿宋_GB2312"/>
          <w:bCs/>
          <w:color w:val="auto"/>
          <w:sz w:val="28"/>
          <w:szCs w:val="28"/>
        </w:rPr>
      </w:pPr>
      <w:r>
        <w:rPr>
          <w:rFonts w:hint="eastAsia" w:ascii="仿宋_GB2312" w:eastAsia="仿宋_GB2312"/>
          <w:bCs/>
          <w:color w:val="auto"/>
          <w:sz w:val="28"/>
          <w:szCs w:val="28"/>
        </w:rPr>
        <w:t>__________________________</w:t>
      </w:r>
    </w:p>
    <w:p w14:paraId="1383A764">
      <w:pPr>
        <w:numPr>
          <w:ilvl w:val="0"/>
          <w:numId w:val="9"/>
        </w:numPr>
        <w:spacing w:line="240" w:lineRule="atLeast"/>
        <w:ind w:firstLine="560" w:firstLineChars="200"/>
        <w:rPr>
          <w:rFonts w:hint="eastAsia" w:ascii="仿宋_GB2312" w:eastAsia="仿宋_GB2312"/>
          <w:bCs/>
          <w:color w:val="auto"/>
          <w:sz w:val="28"/>
          <w:szCs w:val="28"/>
        </w:rPr>
      </w:pPr>
      <w:r>
        <w:rPr>
          <w:rFonts w:hint="eastAsia" w:ascii="仿宋_GB2312" w:eastAsia="仿宋_GB2312"/>
          <w:bCs/>
          <w:color w:val="auto"/>
          <w:sz w:val="28"/>
          <w:szCs w:val="28"/>
        </w:rPr>
        <w:t>__________________________</w:t>
      </w:r>
    </w:p>
    <w:p w14:paraId="245A2564">
      <w:pPr>
        <w:spacing w:line="240" w:lineRule="atLeas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w:t>
      </w:r>
    </w:p>
    <w:p w14:paraId="2EBA030D">
      <w:pPr>
        <w:pStyle w:val="14"/>
        <w:spacing w:line="56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三、甲方乙方的权利和义务</w:t>
      </w:r>
    </w:p>
    <w:p w14:paraId="20EB88E6">
      <w:pPr>
        <w:pStyle w:val="14"/>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1.甲方的权利和义务</w:t>
      </w:r>
    </w:p>
    <w:p w14:paraId="6E0B188F">
      <w:pPr>
        <w:pStyle w:val="14"/>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2.乙方的权利和义务</w:t>
      </w:r>
    </w:p>
    <w:p w14:paraId="5CF0E0A4">
      <w:pPr>
        <w:pStyle w:val="14"/>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四、服务期限（项目完成期限）</w:t>
      </w:r>
    </w:p>
    <w:p w14:paraId="5CDF194D">
      <w:pPr>
        <w:pStyle w:val="14"/>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委托服务期限自____年____月至____年____月止。</w:t>
      </w:r>
    </w:p>
    <w:p w14:paraId="1842B3EC">
      <w:pPr>
        <w:spacing w:line="560" w:lineRule="exact"/>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四、付款方式</w:t>
      </w:r>
    </w:p>
    <w:p w14:paraId="2C80BD1B">
      <w:pPr>
        <w:shd w:val="clear" w:color="050000" w:fill="auto"/>
        <w:spacing w:line="560" w:lineRule="exact"/>
        <w:ind w:firstLine="1120" w:firstLineChars="4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与采购人协商</w:t>
      </w:r>
      <w:r>
        <w:rPr>
          <w:rFonts w:hint="eastAsia" w:ascii="仿宋_GB2312" w:hAnsi="仿宋_GB2312" w:eastAsia="仿宋_GB2312" w:cs="仿宋_GB2312"/>
          <w:color w:val="auto"/>
          <w:sz w:val="28"/>
          <w:szCs w:val="28"/>
          <w:highlight w:val="none"/>
        </w:rPr>
        <w:t>。</w:t>
      </w:r>
    </w:p>
    <w:p w14:paraId="77A5BC34">
      <w:pPr>
        <w:spacing w:line="560" w:lineRule="exact"/>
        <w:ind w:firstLine="562" w:firstLineChars="200"/>
        <w:rPr>
          <w:rFonts w:hint="eastAsia" w:ascii="仿宋_GB2312" w:eastAsia="仿宋_GB2312"/>
          <w:color w:val="auto"/>
          <w:sz w:val="28"/>
          <w:szCs w:val="28"/>
        </w:rPr>
      </w:pPr>
      <w:r>
        <w:rPr>
          <w:rFonts w:hint="eastAsia" w:ascii="仿宋_GB2312" w:eastAsia="仿宋_GB2312"/>
          <w:b/>
          <w:bCs/>
          <w:color w:val="auto"/>
          <w:sz w:val="28"/>
          <w:szCs w:val="28"/>
        </w:rPr>
        <w:t>五、知识产权归属</w:t>
      </w:r>
      <w:r>
        <w:rPr>
          <w:rFonts w:hint="eastAsia" w:ascii="仿宋_GB2312" w:eastAsia="仿宋_GB2312"/>
          <w:color w:val="auto"/>
          <w:sz w:val="28"/>
          <w:szCs w:val="28"/>
        </w:rPr>
        <w:t xml:space="preserve"> </w:t>
      </w:r>
    </w:p>
    <w:p w14:paraId="71D4412C">
      <w:pPr>
        <w:spacing w:line="560" w:lineRule="exact"/>
        <w:ind w:firstLine="562" w:firstLineChars="200"/>
        <w:rPr>
          <w:rFonts w:hint="eastAsia" w:ascii="仿宋_GB2312" w:hAnsi="仿宋_GB2312" w:eastAsia="仿宋_GB2312" w:cs="仿宋_GB2312"/>
          <w:b/>
          <w:color w:val="auto"/>
          <w:sz w:val="28"/>
          <w:szCs w:val="28"/>
        </w:rPr>
      </w:pPr>
      <w:r>
        <w:rPr>
          <w:rFonts w:hint="eastAsia" w:ascii="仿宋_GB2312" w:eastAsia="仿宋_GB2312"/>
          <w:b/>
          <w:bCs/>
          <w:color w:val="auto"/>
          <w:sz w:val="28"/>
          <w:szCs w:val="28"/>
        </w:rPr>
        <w:t>六、保密</w:t>
      </w:r>
    </w:p>
    <w:p w14:paraId="46B8FBF7">
      <w:pPr>
        <w:spacing w:line="56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 xml:space="preserve">七、违约责任与赔偿损失 </w:t>
      </w:r>
    </w:p>
    <w:p w14:paraId="4F6A6DC8">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1. 乙方提供的服务不符合本合同规定的，甲方有权拒收，并且乙方须向甲方方支付本合同总价__%的违约金。 </w:t>
      </w:r>
    </w:p>
    <w:p w14:paraId="0C2413C7">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2.乙方未能按本合同规定的交货时间提供服务，从逾期之日起每日按本合同总价__%的数额向甲方支付违约金；逾期半个月以上的，甲方有权终止合同，由此造成的甲方经济损失由乙方承担。 </w:t>
      </w:r>
    </w:p>
    <w:p w14:paraId="42564D40">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3. 甲方无正当理由拒收接受服务，到期拒付服务款项的，甲方向乙方偿付本合同总的__%的违约金。甲方人逾期付款，则每日按本合同总价的__%向乙方偿付违约金。 </w:t>
      </w:r>
    </w:p>
    <w:p w14:paraId="2EB1E17C">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4. 其它违约责任按《中华人民共和国</w:t>
      </w:r>
      <w:r>
        <w:rPr>
          <w:rFonts w:hint="eastAsia" w:ascii="仿宋_GB2312" w:eastAsia="仿宋_GB2312"/>
          <w:color w:val="auto"/>
          <w:sz w:val="28"/>
          <w:szCs w:val="28"/>
          <w:lang w:val="en-US" w:eastAsia="zh-CN"/>
        </w:rPr>
        <w:t>民法典</w:t>
      </w:r>
      <w:r>
        <w:rPr>
          <w:rFonts w:hint="eastAsia" w:ascii="仿宋_GB2312" w:eastAsia="仿宋_GB2312"/>
          <w:color w:val="auto"/>
          <w:sz w:val="28"/>
          <w:szCs w:val="28"/>
        </w:rPr>
        <w:t xml:space="preserve">》处理。 </w:t>
      </w:r>
    </w:p>
    <w:p w14:paraId="74353B14">
      <w:pPr>
        <w:spacing w:line="560" w:lineRule="exact"/>
        <w:ind w:firstLine="562" w:firstLineChars="200"/>
        <w:rPr>
          <w:rFonts w:hint="eastAsia" w:ascii="仿宋_GB2312" w:eastAsia="仿宋_GB2312"/>
          <w:color w:val="auto"/>
          <w:sz w:val="28"/>
          <w:szCs w:val="28"/>
        </w:rPr>
      </w:pPr>
      <w:r>
        <w:rPr>
          <w:rFonts w:hint="eastAsia" w:ascii="仿宋_GB2312" w:eastAsia="仿宋_GB2312"/>
          <w:b/>
          <w:bCs/>
          <w:color w:val="auto"/>
          <w:sz w:val="28"/>
          <w:szCs w:val="28"/>
        </w:rPr>
        <w:t>八、争议的解决</w:t>
      </w:r>
      <w:r>
        <w:rPr>
          <w:rFonts w:hint="eastAsia" w:ascii="仿宋_GB2312" w:eastAsia="仿宋_GB2312"/>
          <w:color w:val="auto"/>
          <w:sz w:val="28"/>
          <w:szCs w:val="28"/>
        </w:rPr>
        <w:t xml:space="preserve"> </w:t>
      </w:r>
    </w:p>
    <w:p w14:paraId="367A9E36">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合同执行过程中发生的任何争议，如双方不能通过友好协商解决，按相关法律法规处理。 </w:t>
      </w:r>
    </w:p>
    <w:p w14:paraId="32BEEA3C">
      <w:pPr>
        <w:spacing w:line="560" w:lineRule="exact"/>
        <w:ind w:firstLine="562" w:firstLineChars="200"/>
        <w:rPr>
          <w:rFonts w:hint="eastAsia" w:ascii="仿宋_GB2312" w:eastAsia="仿宋_GB2312"/>
          <w:color w:val="auto"/>
          <w:sz w:val="28"/>
          <w:szCs w:val="28"/>
        </w:rPr>
      </w:pPr>
      <w:r>
        <w:rPr>
          <w:rFonts w:hint="eastAsia" w:ascii="仿宋_GB2312" w:eastAsia="仿宋_GB2312"/>
          <w:b/>
          <w:bCs/>
          <w:color w:val="auto"/>
          <w:sz w:val="28"/>
          <w:szCs w:val="28"/>
        </w:rPr>
        <w:t>九、不可抗力</w:t>
      </w:r>
      <w:r>
        <w:rPr>
          <w:rFonts w:hint="eastAsia" w:ascii="仿宋_GB2312" w:eastAsia="仿宋_GB2312"/>
          <w:color w:val="auto"/>
          <w:sz w:val="28"/>
          <w:szCs w:val="28"/>
        </w:rPr>
        <w:t xml:space="preserve"> </w:t>
      </w:r>
    </w:p>
    <w:p w14:paraId="1C568979">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任何一方由于不可抗力原因不能履行合同时，应在不可抗力事件结束后__日内向对方通报，以减轻可能给对方造成的损失，在取得有关机构的不可抗力证明或双方谅解确认后，允许延期履行或修订合同，并根据情况可部分或全部免于承担违约责任。 </w:t>
      </w:r>
    </w:p>
    <w:p w14:paraId="058A983A">
      <w:pPr>
        <w:spacing w:line="56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 xml:space="preserve">十、税费 </w:t>
      </w:r>
    </w:p>
    <w:p w14:paraId="00B3E8FB">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在中国境内、外发生的与本合同执行有关的一切税费均由乙方负担。 </w:t>
      </w:r>
    </w:p>
    <w:p w14:paraId="6A90967B">
      <w:pPr>
        <w:spacing w:line="560" w:lineRule="exact"/>
        <w:ind w:firstLine="562" w:firstLineChars="200"/>
        <w:rPr>
          <w:rFonts w:hint="eastAsia" w:ascii="仿宋_GB2312" w:eastAsia="仿宋_GB2312"/>
          <w:color w:val="auto"/>
          <w:sz w:val="28"/>
          <w:szCs w:val="28"/>
        </w:rPr>
      </w:pPr>
      <w:r>
        <w:rPr>
          <w:rFonts w:hint="eastAsia" w:ascii="仿宋_GB2312" w:eastAsia="仿宋_GB2312"/>
          <w:b/>
          <w:bCs/>
          <w:color w:val="auto"/>
          <w:sz w:val="28"/>
          <w:szCs w:val="28"/>
        </w:rPr>
        <w:t>十一、其它</w:t>
      </w:r>
      <w:r>
        <w:rPr>
          <w:rFonts w:hint="eastAsia" w:ascii="仿宋_GB2312" w:eastAsia="仿宋_GB2312"/>
          <w:color w:val="auto"/>
          <w:sz w:val="28"/>
          <w:szCs w:val="28"/>
        </w:rPr>
        <w:t xml:space="preserve"> </w:t>
      </w:r>
    </w:p>
    <w:p w14:paraId="1A138FB3">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1. 本合同所有附件、</w:t>
      </w:r>
      <w:r>
        <w:rPr>
          <w:rFonts w:hint="eastAsia" w:ascii="仿宋_GB2312" w:eastAsia="仿宋_GB2312"/>
          <w:color w:val="auto"/>
          <w:sz w:val="28"/>
          <w:szCs w:val="28"/>
          <w:lang w:val="en-US" w:eastAsia="zh-CN"/>
        </w:rPr>
        <w:t>单一来源</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响应性</w:t>
      </w:r>
      <w:r>
        <w:rPr>
          <w:rFonts w:hint="eastAsia" w:ascii="仿宋_GB2312" w:eastAsia="仿宋_GB2312"/>
          <w:color w:val="auto"/>
          <w:sz w:val="28"/>
          <w:szCs w:val="28"/>
        </w:rPr>
        <w:t>文件、</w:t>
      </w:r>
      <w:r>
        <w:rPr>
          <w:rFonts w:hint="eastAsia" w:ascii="仿宋_GB2312" w:eastAsia="仿宋_GB2312"/>
          <w:color w:val="auto"/>
          <w:sz w:val="28"/>
          <w:szCs w:val="28"/>
          <w:lang w:val="en-US" w:eastAsia="zh-CN"/>
        </w:rPr>
        <w:t>成交</w:t>
      </w:r>
      <w:r>
        <w:rPr>
          <w:rFonts w:hint="eastAsia" w:ascii="仿宋_GB2312" w:eastAsia="仿宋_GB2312"/>
          <w:color w:val="auto"/>
          <w:sz w:val="28"/>
          <w:szCs w:val="28"/>
        </w:rPr>
        <w:t>通知书均为合同的有效组成部分，与本合同具有同等法律效力。</w:t>
      </w:r>
    </w:p>
    <w:p w14:paraId="2F68B329">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2. 在执行本合同的过程中，所有经双方签署确认的文件（包括会议纪要、补充协议、往来信函）即成为本合同的有效组成部分。</w:t>
      </w:r>
    </w:p>
    <w:p w14:paraId="1545DB0C">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lang w:val="en-US" w:eastAsia="zh-CN"/>
        </w:rPr>
        <w:t>3.</w:t>
      </w:r>
      <w:r>
        <w:rPr>
          <w:rFonts w:hint="eastAsia" w:ascii="仿宋_GB2312" w:eastAsia="仿宋_GB2312"/>
          <w:color w:val="auto"/>
          <w:sz w:val="28"/>
          <w:szCs w:val="28"/>
        </w:rPr>
        <w:t>如一方地址、电话、传真号码有变更，应在变更当日内书面通知对方，否则，应承担相应责任。</w:t>
      </w:r>
    </w:p>
    <w:p w14:paraId="3D353718">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lang w:val="en-US" w:eastAsia="zh-CN"/>
        </w:rPr>
        <w:t>4.</w:t>
      </w:r>
      <w:r>
        <w:rPr>
          <w:rFonts w:hint="eastAsia" w:ascii="仿宋_GB2312" w:eastAsia="仿宋_GB2312"/>
          <w:color w:val="auto"/>
          <w:sz w:val="28"/>
          <w:szCs w:val="28"/>
        </w:rPr>
        <w:t xml:space="preserve">除甲方事先书面同意外，乙方不得部分或全部转让其应履行的合同项下的义务。 </w:t>
      </w:r>
    </w:p>
    <w:p w14:paraId="3C493FD6">
      <w:pPr>
        <w:spacing w:line="560" w:lineRule="exact"/>
        <w:ind w:firstLine="562" w:firstLineChars="200"/>
        <w:rPr>
          <w:rFonts w:hint="eastAsia" w:ascii="仿宋_GB2312" w:eastAsia="仿宋_GB2312"/>
          <w:color w:val="auto"/>
          <w:sz w:val="28"/>
          <w:szCs w:val="28"/>
        </w:rPr>
      </w:pPr>
      <w:r>
        <w:rPr>
          <w:rFonts w:hint="eastAsia" w:ascii="仿宋_GB2312" w:eastAsia="仿宋_GB2312"/>
          <w:b/>
          <w:bCs/>
          <w:color w:val="auto"/>
          <w:sz w:val="28"/>
          <w:szCs w:val="28"/>
        </w:rPr>
        <w:t>十二、合同生效：</w:t>
      </w:r>
      <w:r>
        <w:rPr>
          <w:rFonts w:hint="eastAsia" w:ascii="仿宋_GB2312" w:eastAsia="仿宋_GB2312"/>
          <w:color w:val="auto"/>
          <w:sz w:val="28"/>
          <w:szCs w:val="28"/>
        </w:rPr>
        <w:t xml:space="preserve"> </w:t>
      </w:r>
    </w:p>
    <w:p w14:paraId="5DC46173">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1.本合同在甲乙双方法人代表或其授权代表签字盖章后生效。 </w:t>
      </w:r>
    </w:p>
    <w:p w14:paraId="704BE489">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2. 合同一式__份。 </w:t>
      </w:r>
    </w:p>
    <w:p w14:paraId="77E2E222">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甲方（盖章）：                    乙方（盖章）： </w:t>
      </w:r>
    </w:p>
    <w:p w14:paraId="77073964">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代表：                            代表： </w:t>
      </w:r>
    </w:p>
    <w:p w14:paraId="0D3FFDC9">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签定地点： </w:t>
      </w:r>
    </w:p>
    <w:p w14:paraId="330EE76B">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签定日期： 年 月 日                签定日期： 年 月 日 </w:t>
      </w:r>
    </w:p>
    <w:p w14:paraId="2C3AC195">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开户名称： </w:t>
      </w:r>
    </w:p>
    <w:p w14:paraId="15C86646">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银行帐号： </w:t>
      </w:r>
    </w:p>
    <w:p w14:paraId="7C2CB228">
      <w:pPr>
        <w:spacing w:line="560" w:lineRule="exact"/>
        <w:ind w:firstLine="560" w:firstLineChars="200"/>
        <w:rPr>
          <w:rFonts w:hint="eastAsia" w:ascii="仿宋_GB2312" w:hAnsi="仿宋_GB2312" w:eastAsia="仿宋_GB2312" w:cs="仿宋_GB2312"/>
          <w:b/>
          <w:bCs/>
          <w:color w:val="auto"/>
          <w:sz w:val="28"/>
        </w:rPr>
      </w:pPr>
      <w:r>
        <w:rPr>
          <w:rFonts w:hint="eastAsia" w:ascii="仿宋_GB2312" w:eastAsia="仿宋_GB2312"/>
          <w:color w:val="auto"/>
          <w:sz w:val="28"/>
          <w:szCs w:val="28"/>
        </w:rPr>
        <w:t>开 户 行：</w:t>
      </w:r>
    </w:p>
    <w:p w14:paraId="453AC905">
      <w:pPr>
        <w:spacing w:line="360" w:lineRule="auto"/>
        <w:ind w:firstLine="422" w:firstLineChars="200"/>
        <w:rPr>
          <w:rFonts w:hint="eastAsia" w:ascii="宋体" w:hAnsi="宋体"/>
          <w:b/>
          <w:color w:val="auto"/>
        </w:rPr>
      </w:pPr>
    </w:p>
    <w:p w14:paraId="37DF2DA6">
      <w:pPr>
        <w:spacing w:line="360" w:lineRule="auto"/>
        <w:ind w:firstLine="422" w:firstLineChars="200"/>
        <w:rPr>
          <w:rFonts w:hint="eastAsia" w:ascii="宋体" w:hAnsi="宋体"/>
          <w:b/>
          <w:color w:val="auto"/>
        </w:rPr>
      </w:pPr>
      <w:r>
        <w:rPr>
          <w:rFonts w:hint="eastAsia" w:ascii="宋体" w:hAnsi="宋体"/>
          <w:b/>
          <w:color w:val="auto"/>
        </w:rPr>
        <w:t>特别说明：</w:t>
      </w:r>
    </w:p>
    <w:p w14:paraId="0F5F1DB7">
      <w:pPr>
        <w:ind w:firstLine="422" w:firstLineChars="200"/>
        <w:rPr>
          <w:rFonts w:ascii="仿宋" w:hAnsi="仿宋" w:eastAsia="仿宋" w:cs="仿宋"/>
          <w:color w:val="auto"/>
          <w:sz w:val="28"/>
          <w:szCs w:val="28"/>
        </w:rPr>
      </w:pPr>
      <w:r>
        <w:rPr>
          <w:rFonts w:hint="eastAsia" w:ascii="宋体" w:hAnsi="宋体"/>
          <w:b/>
          <w:color w:val="auto"/>
        </w:rPr>
        <w:t>1. 除政府采购合同中涉及国家秘密、商业秘密的内容除外，根据《焦作市财政局优化政府采购营商环境 39 项举措》第31条规定：严格合同公告和备案。采购单位要在合同签订后 1 个工作日内通过焦作市政府采购网登陆“河南省电子化采购系统”进行公告并备案。</w:t>
      </w:r>
    </w:p>
    <w:sectPr>
      <w:pgSz w:w="11906" w:h="16838"/>
      <w:pgMar w:top="1247" w:right="1474" w:bottom="1247" w:left="1587" w:header="851" w:footer="992" w:gutter="0"/>
      <w:pgBorders>
        <w:top w:val="none" w:sz="0" w:space="0"/>
        <w:left w:val="none" w:sz="0" w:space="0"/>
        <w:bottom w:val="none" w:sz="0" w:space="0"/>
        <w:right w:val="none" w:sz="0" w:space="0"/>
      </w:pgBorders>
      <w:pgNumType w:fmt="decimal"/>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ook Antiqua">
    <w:altName w:val="Segoe Print"/>
    <w:panose1 w:val="02040602050305030304"/>
    <w:charset w:val="00"/>
    <w:family w:val="roman"/>
    <w:pitch w:val="default"/>
    <w:sig w:usb0="00000000" w:usb1="00000000" w:usb2="00000000" w:usb3="00000000" w:csb0="2000009F" w:csb1="DFD70000"/>
  </w:font>
  <w:font w:name="方正小标宋简体">
    <w:altName w:val="黑体"/>
    <w:panose1 w:val="03000509000000000000"/>
    <w:charset w:val="86"/>
    <w:family w:val="script"/>
    <w:pitch w:val="default"/>
    <w:sig w:usb0="00000000" w:usb1="00000000" w:usb2="00000000" w:usb3="00000000" w:csb0="00040000" w:csb1="00000000"/>
  </w:font>
  <w:font w:name="䅂䍄䕅⯋컌">
    <w:altName w:val="Segoe Print"/>
    <w:panose1 w:val="00000000000000000000"/>
    <w:charset w:val="00"/>
    <w:family w:val="auto"/>
    <w:pitch w:val="default"/>
    <w:sig w:usb0="00000000" w:usb1="00000000" w:usb2="00000000"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0FA08">
    <w:pPr>
      <w:pStyle w:val="16"/>
      <w:jc w:val="left"/>
      <w:rPr>
        <w:rFonts w:hint="default"/>
        <w:color w:val="auto"/>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595CB">
    <w:pPr>
      <w:pStyle w:val="16"/>
      <w:jc w:val="left"/>
      <w:rPr>
        <w:rFonts w:hint="default"/>
        <w:color w:val="auto"/>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44263">
    <w:pPr>
      <w:pStyle w:val="16"/>
      <w:rPr>
        <w:rFonts w:hint="default" w:eastAsia="宋体"/>
        <w:lang w:val="en-US" w:eastAsia="zh-CN"/>
      </w:rPr>
    </w:pPr>
    <w:r>
      <w:rPr>
        <w:rFonts w:hint="eastAsia"/>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122E3">
    <w:pPr>
      <w:pStyle w:val="16"/>
      <w:jc w:val="center"/>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78D61">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C378D61">
                    <w:pPr>
                      <w:pStyle w:val="16"/>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2286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14935" cy="228600"/>
                      </a:xfrm>
                      <a:prstGeom prst="rect">
                        <a:avLst/>
                      </a:prstGeom>
                      <a:noFill/>
                      <a:ln>
                        <a:noFill/>
                      </a:ln>
                    </wps:spPr>
                    <wps:txbx>
                      <w:txbxContent>
                        <w:p w14:paraId="10678620">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8pt;width:9.05pt;mso-position-horizontal:center;mso-position-horizontal-relative:margin;mso-wrap-style:none;z-index:251660288;mso-width-relative:page;mso-height-relative:page;" filled="f" stroked="f" coordsize="21600,21600" o:gfxdata="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Q3C5GNAAAAADAQAADwAAAAAAAAABACAAAAAiAAAAZHJzL2Rv&#10;d25yZXYueG1sUEsBAhQAFAAAAAgAh07iQO7JGXXQAQAAmQMAAA4AAAAAAAAAAQAgAAAAHwEAAGRy&#10;cy9lMm9Eb2MueG1sUEsFBgAAAAAGAAYAWQEAAGEFAAAAAA==&#10;">
              <v:fill on="f" focussize="0,0"/>
              <v:stroke on="f"/>
              <v:imagedata o:title=""/>
              <o:lock v:ext="edit" aspectratio="f"/>
              <v:textbox inset="0mm,0mm,0mm,0mm" style="mso-fit-shape-to-text:t;">
                <w:txbxContent>
                  <w:p w14:paraId="10678620">
                    <w:pPr>
                      <w:snapToGrid w:val="0"/>
                      <w:rPr>
                        <w:rFonts w:hint="eastAsia"/>
                        <w:sz w:val="18"/>
                      </w:rPr>
                    </w:pPr>
                  </w:p>
                </w:txbxContent>
              </v:textbox>
            </v:shape>
          </w:pict>
        </mc:Fallback>
      </mc:AlternateContent>
    </w:r>
    <w:r>
      <w:rPr>
        <w:rFonts w:hint="eastAsia"/>
      </w:rPr>
      <w:t>------------------------------------------</w:t>
    </w:r>
    <w:r>
      <w:t>-</w:t>
    </w:r>
    <w:r>
      <w:rPr>
        <w:rFonts w:hint="eastAsia"/>
      </w:rPr>
      <w:t>-------------------------</w:t>
    </w:r>
    <w:r>
      <w:rPr>
        <w:rFonts w:hint="eastAsia"/>
        <w:lang w:val="en-US" w:eastAsia="zh-CN"/>
      </w:rPr>
      <w:t xml:space="preserve">          </w:t>
    </w:r>
    <w:r>
      <w:rPr>
        <w:rFonts w:hint="eastAsia"/>
      </w:rPr>
      <w:t>---------------</w:t>
    </w:r>
    <w:r>
      <w:t>-</w:t>
    </w:r>
    <w:r>
      <w:rPr>
        <w:rFonts w:hint="eastAsia"/>
      </w:rPr>
      <w:t>-----------------------------------------------</w:t>
    </w:r>
  </w:p>
  <w:p w14:paraId="60DD3956">
    <w:pPr>
      <w:pStyle w:val="16"/>
      <w:jc w:val="both"/>
    </w:pPr>
    <w:r>
      <w:rPr>
        <w:rFonts w:hint="eastAsia" w:ascii="宋体" w:hAnsi="宋体" w:eastAsia="宋体" w:cs="宋体"/>
      </w:rPr>
      <w:t>采购代理机构：河南</w:t>
    </w:r>
    <w:r>
      <w:rPr>
        <w:rFonts w:hint="eastAsia" w:ascii="宋体" w:hAnsi="宋体" w:eastAsia="宋体" w:cs="宋体"/>
        <w:lang w:eastAsia="zh-CN"/>
      </w:rPr>
      <w:t>祺智</w:t>
    </w:r>
    <w:r>
      <w:rPr>
        <w:rFonts w:hint="eastAsia" w:ascii="宋体" w:hAnsi="宋体" w:eastAsia="宋体" w:cs="宋体"/>
      </w:rPr>
      <w:t>工程</w:t>
    </w:r>
    <w:r>
      <w:rPr>
        <w:rFonts w:hint="eastAsia" w:ascii="宋体" w:hAnsi="宋体" w:eastAsia="宋体" w:cs="宋体"/>
        <w:lang w:eastAsia="zh-CN"/>
      </w:rPr>
      <w:t>项目管理</w:t>
    </w:r>
    <w:r>
      <w:rPr>
        <w:rFonts w:hint="eastAsia" w:ascii="宋体" w:hAnsi="宋体" w:eastAsia="宋体" w:cs="宋体"/>
      </w:rPr>
      <w:t xml:space="preserve">有限公司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ACB54">
    <w:pPr>
      <w:pStyle w:val="17"/>
      <w:pBdr>
        <w:bottom w:val="none" w:color="auto" w:sz="0" w:space="0"/>
      </w:pBdr>
      <w:rPr>
        <w:rFonts w:hint="default" w:eastAsia="宋体"/>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CB8BB">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BB969">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EDBB5"/>
    <w:multiLevelType w:val="singleLevel"/>
    <w:tmpl w:val="9F0EDBB5"/>
    <w:lvl w:ilvl="0" w:tentative="0">
      <w:start w:val="3"/>
      <w:numFmt w:val="chineseCounting"/>
      <w:suff w:val="space"/>
      <w:lvlText w:val="第%1部分"/>
      <w:lvlJc w:val="left"/>
      <w:rPr>
        <w:rFonts w:hint="eastAsia"/>
      </w:rPr>
    </w:lvl>
  </w:abstractNum>
  <w:abstractNum w:abstractNumId="1">
    <w:nsid w:val="BD961491"/>
    <w:multiLevelType w:val="singleLevel"/>
    <w:tmpl w:val="BD961491"/>
    <w:lvl w:ilvl="0" w:tentative="0">
      <w:start w:val="5"/>
      <w:numFmt w:val="decimal"/>
      <w:lvlText w:val="%1."/>
      <w:lvlJc w:val="left"/>
      <w:pPr>
        <w:tabs>
          <w:tab w:val="left" w:pos="312"/>
        </w:tabs>
      </w:pPr>
    </w:lvl>
  </w:abstractNum>
  <w:abstractNum w:abstractNumId="2">
    <w:nsid w:val="EB1875B7"/>
    <w:multiLevelType w:val="singleLevel"/>
    <w:tmpl w:val="EB1875B7"/>
    <w:lvl w:ilvl="0" w:tentative="0">
      <w:start w:val="10"/>
      <w:numFmt w:val="chineseCounting"/>
      <w:suff w:val="nothing"/>
      <w:lvlText w:val="%1、"/>
      <w:lvlJc w:val="left"/>
      <w:rPr>
        <w:rFonts w:hint="eastAsia"/>
      </w:rPr>
    </w:lvl>
  </w:abstractNum>
  <w:abstractNum w:abstractNumId="3">
    <w:nsid w:val="00000009"/>
    <w:multiLevelType w:val="multilevel"/>
    <w:tmpl w:val="00000009"/>
    <w:lvl w:ilvl="0" w:tentative="0">
      <w:start w:val="1"/>
      <w:numFmt w:val="chineseCountingThousand"/>
      <w:suff w:val="nothing"/>
      <w:lvlText w:val="第%1部分"/>
      <w:lvlJc w:val="center"/>
      <w:pPr>
        <w:ind w:left="0" w:firstLine="288"/>
      </w:pPr>
      <w:rPr>
        <w:rFonts w:hint="eastAsia"/>
      </w:rPr>
    </w:lvl>
    <w:lvl w:ilvl="1" w:tentative="0">
      <w:start w:val="1"/>
      <w:numFmt w:val="chineseCountingThousand"/>
      <w:pStyle w:val="8"/>
      <w:suff w:val="nothing"/>
      <w:lvlText w:val="%2、"/>
      <w:lvlJc w:val="left"/>
      <w:pPr>
        <w:ind w:left="0" w:firstLine="0"/>
      </w:pPr>
      <w:rPr>
        <w:rFonts w:hint="eastAsia"/>
      </w:rPr>
    </w:lvl>
    <w:lvl w:ilvl="2" w:tentative="0">
      <w:start w:val="1"/>
      <w:numFmt w:val="chineseCountingThousand"/>
      <w:suff w:val="nothing"/>
      <w:lvlText w:val="(%3)"/>
      <w:lvlJc w:val="left"/>
      <w:pPr>
        <w:ind w:left="0" w:firstLine="0"/>
      </w:pPr>
      <w:rPr>
        <w:rFonts w:hint="eastAsia"/>
      </w:rPr>
    </w:lvl>
    <w:lvl w:ilvl="3" w:tentative="0">
      <w:start w:val="1"/>
      <w:numFmt w:val="decimal"/>
      <w:pStyle w:val="10"/>
      <w:suff w:val="nothing"/>
      <w:lvlText w:val="%4、"/>
      <w:lvlJc w:val="left"/>
      <w:pPr>
        <w:ind w:left="0" w:firstLine="0"/>
      </w:pPr>
      <w:rPr>
        <w:rFonts w:hint="eastAsia"/>
      </w:rPr>
    </w:lvl>
    <w:lvl w:ilvl="4" w:tentative="0">
      <w:start w:val="1"/>
      <w:numFmt w:val="decimal"/>
      <w:lvlText w:val="（%5）"/>
      <w:lvlJc w:val="left"/>
      <w:pPr>
        <w:tabs>
          <w:tab w:val="left" w:pos="720"/>
        </w:tabs>
        <w:ind w:left="720" w:hanging="720"/>
      </w:pPr>
      <w:rPr>
        <w:rFonts w:hint="default"/>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4">
    <w:nsid w:val="40775328"/>
    <w:multiLevelType w:val="multilevel"/>
    <w:tmpl w:val="40775328"/>
    <w:lvl w:ilvl="0" w:tentative="0">
      <w:start w:val="1"/>
      <w:numFmt w:val="chineseCountingThousand"/>
      <w:pStyle w:val="7"/>
      <w:suff w:val="nothing"/>
      <w:lvlText w:val="%1、"/>
      <w:lvlJc w:val="left"/>
      <w:pPr>
        <w:ind w:left="1702" w:firstLine="0"/>
      </w:pPr>
      <w:rPr>
        <w:rFonts w:hint="eastAsia"/>
        <w:sz w:val="28"/>
        <w:szCs w:val="28"/>
      </w:rPr>
    </w:lvl>
    <w:lvl w:ilvl="1" w:tentative="0">
      <w:start w:val="1"/>
      <w:numFmt w:val="chineseCountingThousand"/>
      <w:lvlText w:val="(%2)"/>
      <w:lvlJc w:val="left"/>
      <w:pPr>
        <w:ind w:left="0" w:firstLine="0"/>
      </w:pPr>
      <w:rPr>
        <w:rFonts w:hint="eastAsia"/>
      </w:rPr>
    </w:lvl>
    <w:lvl w:ilvl="2" w:tentative="0">
      <w:start w:val="1"/>
      <w:numFmt w:val="decimal"/>
      <w:pStyle w:val="9"/>
      <w:lvlText w:val="%3."/>
      <w:lvlJc w:val="left"/>
      <w:pPr>
        <w:ind w:left="0" w:firstLine="0"/>
      </w:pPr>
      <w:rPr>
        <w:rFonts w:hint="eastAsia"/>
      </w:rPr>
    </w:lvl>
    <w:lvl w:ilvl="3" w:tentative="0">
      <w:start w:val="1"/>
      <w:numFmt w:val="decimal"/>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decimal"/>
      <w:isLgl/>
      <w:suff w:val="space"/>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5">
    <w:nsid w:val="556585FA"/>
    <w:multiLevelType w:val="singleLevel"/>
    <w:tmpl w:val="556585FA"/>
    <w:lvl w:ilvl="0" w:tentative="0">
      <w:start w:val="1"/>
      <w:numFmt w:val="chineseCounting"/>
      <w:suff w:val="nothing"/>
      <w:lvlText w:val="%1、"/>
      <w:lvlJc w:val="left"/>
    </w:lvl>
  </w:abstractNum>
  <w:abstractNum w:abstractNumId="6">
    <w:nsid w:val="5565873A"/>
    <w:multiLevelType w:val="singleLevel"/>
    <w:tmpl w:val="5565873A"/>
    <w:lvl w:ilvl="0" w:tentative="0">
      <w:start w:val="1"/>
      <w:numFmt w:val="decimal"/>
      <w:suff w:val="nothing"/>
      <w:lvlText w:val="%1."/>
      <w:lvlJc w:val="left"/>
    </w:lvl>
  </w:abstractNum>
  <w:abstractNum w:abstractNumId="7">
    <w:nsid w:val="56B07863"/>
    <w:multiLevelType w:val="singleLevel"/>
    <w:tmpl w:val="56B07863"/>
    <w:lvl w:ilvl="0" w:tentative="0">
      <w:start w:val="1"/>
      <w:numFmt w:val="decimal"/>
      <w:suff w:val="nothing"/>
      <w:lvlText w:val="（%1）"/>
      <w:lvlJc w:val="left"/>
      <w:pPr>
        <w:ind w:left="0" w:firstLine="0"/>
      </w:pPr>
    </w:lvl>
  </w:abstractNum>
  <w:abstractNum w:abstractNumId="8">
    <w:nsid w:val="75FB63E9"/>
    <w:multiLevelType w:val="singleLevel"/>
    <w:tmpl w:val="75FB63E9"/>
    <w:lvl w:ilvl="0" w:tentative="0">
      <w:start w:val="1"/>
      <w:numFmt w:val="decimal"/>
      <w:suff w:val="nothing"/>
      <w:lvlText w:val="（%1）"/>
      <w:lvlJc w:val="left"/>
      <w:pPr>
        <w:ind w:left="0" w:firstLine="0"/>
      </w:pPr>
    </w:lvl>
  </w:abstractNum>
  <w:num w:numId="1">
    <w:abstractNumId w:val="4"/>
  </w:num>
  <w:num w:numId="2">
    <w:abstractNumId w:val="3"/>
  </w:num>
  <w:num w:numId="3">
    <w:abstractNumId w:val="1"/>
  </w:num>
  <w:num w:numId="4">
    <w:abstractNumId w:val="0"/>
  </w:num>
  <w:num w:numId="5">
    <w:abstractNumId w:val="2"/>
  </w:num>
  <w:num w:numId="6">
    <w:abstractNumId w:val="8"/>
  </w:num>
  <w:num w:numId="7">
    <w:abstractNumId w:val="7"/>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MTU0MWY1NThiOGNmZDJlODAyNDYyMzgyZDI1N2YifQ=="/>
  </w:docVars>
  <w:rsids>
    <w:rsidRoot w:val="53D442D1"/>
    <w:rsid w:val="000250C0"/>
    <w:rsid w:val="00112F2C"/>
    <w:rsid w:val="00147215"/>
    <w:rsid w:val="0018274C"/>
    <w:rsid w:val="001E2A60"/>
    <w:rsid w:val="002050A9"/>
    <w:rsid w:val="003577A2"/>
    <w:rsid w:val="00360CC4"/>
    <w:rsid w:val="004921BF"/>
    <w:rsid w:val="00670669"/>
    <w:rsid w:val="006B1E66"/>
    <w:rsid w:val="007114F5"/>
    <w:rsid w:val="007200AE"/>
    <w:rsid w:val="007523C7"/>
    <w:rsid w:val="00780AD5"/>
    <w:rsid w:val="00794422"/>
    <w:rsid w:val="00902C2A"/>
    <w:rsid w:val="0091027B"/>
    <w:rsid w:val="009C154E"/>
    <w:rsid w:val="00A50415"/>
    <w:rsid w:val="00A65D54"/>
    <w:rsid w:val="00AD7649"/>
    <w:rsid w:val="00B83159"/>
    <w:rsid w:val="00BD4800"/>
    <w:rsid w:val="00C24DCC"/>
    <w:rsid w:val="00C51884"/>
    <w:rsid w:val="00CA717F"/>
    <w:rsid w:val="00CB612B"/>
    <w:rsid w:val="00CE3CC5"/>
    <w:rsid w:val="00D214F9"/>
    <w:rsid w:val="00D65700"/>
    <w:rsid w:val="00DB26A0"/>
    <w:rsid w:val="00DC232C"/>
    <w:rsid w:val="00EC638B"/>
    <w:rsid w:val="00EE302E"/>
    <w:rsid w:val="00F9432B"/>
    <w:rsid w:val="00FA12ED"/>
    <w:rsid w:val="00FD6F23"/>
    <w:rsid w:val="01714809"/>
    <w:rsid w:val="01AB1CB6"/>
    <w:rsid w:val="01E00F93"/>
    <w:rsid w:val="01F86CD9"/>
    <w:rsid w:val="025C6571"/>
    <w:rsid w:val="02D037B2"/>
    <w:rsid w:val="02D2752A"/>
    <w:rsid w:val="02DE5ECF"/>
    <w:rsid w:val="03004097"/>
    <w:rsid w:val="031E2FF5"/>
    <w:rsid w:val="032A06CC"/>
    <w:rsid w:val="039A360B"/>
    <w:rsid w:val="03EA43FF"/>
    <w:rsid w:val="03EC63C9"/>
    <w:rsid w:val="03F434D0"/>
    <w:rsid w:val="03F91677"/>
    <w:rsid w:val="041A2BF4"/>
    <w:rsid w:val="045112A7"/>
    <w:rsid w:val="045521C0"/>
    <w:rsid w:val="048E56D2"/>
    <w:rsid w:val="04962FBF"/>
    <w:rsid w:val="04C02769"/>
    <w:rsid w:val="04E50D93"/>
    <w:rsid w:val="04FC088E"/>
    <w:rsid w:val="050A59CB"/>
    <w:rsid w:val="052851DF"/>
    <w:rsid w:val="056B04E3"/>
    <w:rsid w:val="057B5886"/>
    <w:rsid w:val="05B44CC5"/>
    <w:rsid w:val="05B66AF1"/>
    <w:rsid w:val="05E41A4E"/>
    <w:rsid w:val="05F16DE2"/>
    <w:rsid w:val="05FD666C"/>
    <w:rsid w:val="06051740"/>
    <w:rsid w:val="06380AEC"/>
    <w:rsid w:val="0693331C"/>
    <w:rsid w:val="06E31D05"/>
    <w:rsid w:val="06ED1B08"/>
    <w:rsid w:val="070157F3"/>
    <w:rsid w:val="072E0AA7"/>
    <w:rsid w:val="073065CD"/>
    <w:rsid w:val="078D1C71"/>
    <w:rsid w:val="079A05FD"/>
    <w:rsid w:val="07A5520D"/>
    <w:rsid w:val="07B05960"/>
    <w:rsid w:val="07DD5C7A"/>
    <w:rsid w:val="08127FAC"/>
    <w:rsid w:val="09053CCF"/>
    <w:rsid w:val="09613387"/>
    <w:rsid w:val="098B0432"/>
    <w:rsid w:val="099217C1"/>
    <w:rsid w:val="099604C6"/>
    <w:rsid w:val="0A4051B2"/>
    <w:rsid w:val="0A634F0B"/>
    <w:rsid w:val="0AAF0151"/>
    <w:rsid w:val="0B1311AC"/>
    <w:rsid w:val="0C48085D"/>
    <w:rsid w:val="0C545562"/>
    <w:rsid w:val="0C6C454B"/>
    <w:rsid w:val="0CBC170B"/>
    <w:rsid w:val="0CCF0636"/>
    <w:rsid w:val="0CE01215"/>
    <w:rsid w:val="0CFF716D"/>
    <w:rsid w:val="0D006A41"/>
    <w:rsid w:val="0D474670"/>
    <w:rsid w:val="0D692839"/>
    <w:rsid w:val="0D701E19"/>
    <w:rsid w:val="0D885B00"/>
    <w:rsid w:val="0DC363ED"/>
    <w:rsid w:val="0DD04666"/>
    <w:rsid w:val="0DDD7522"/>
    <w:rsid w:val="0DE40111"/>
    <w:rsid w:val="0DF06AB6"/>
    <w:rsid w:val="0E10489D"/>
    <w:rsid w:val="0E7B6511"/>
    <w:rsid w:val="0E8A3CF9"/>
    <w:rsid w:val="0F0F11BE"/>
    <w:rsid w:val="0F122CBC"/>
    <w:rsid w:val="0F6A2898"/>
    <w:rsid w:val="0FC85F3C"/>
    <w:rsid w:val="1003503E"/>
    <w:rsid w:val="10863702"/>
    <w:rsid w:val="10C60AD6"/>
    <w:rsid w:val="1145536B"/>
    <w:rsid w:val="11843FEF"/>
    <w:rsid w:val="11AD363C"/>
    <w:rsid w:val="11CB1F6C"/>
    <w:rsid w:val="11E76422"/>
    <w:rsid w:val="12192A7F"/>
    <w:rsid w:val="121A67F7"/>
    <w:rsid w:val="12211934"/>
    <w:rsid w:val="12502219"/>
    <w:rsid w:val="12694E62"/>
    <w:rsid w:val="128E5E44"/>
    <w:rsid w:val="12F11EAC"/>
    <w:rsid w:val="130D010A"/>
    <w:rsid w:val="138D2AF9"/>
    <w:rsid w:val="13FB4473"/>
    <w:rsid w:val="145B55E2"/>
    <w:rsid w:val="14661880"/>
    <w:rsid w:val="14985B4E"/>
    <w:rsid w:val="14AA7406"/>
    <w:rsid w:val="152F6116"/>
    <w:rsid w:val="154770B4"/>
    <w:rsid w:val="154E1411"/>
    <w:rsid w:val="15516063"/>
    <w:rsid w:val="155E69FB"/>
    <w:rsid w:val="157B4BAF"/>
    <w:rsid w:val="157D1577"/>
    <w:rsid w:val="15D965DB"/>
    <w:rsid w:val="164B31EA"/>
    <w:rsid w:val="1675224E"/>
    <w:rsid w:val="167870AF"/>
    <w:rsid w:val="167D1103"/>
    <w:rsid w:val="16B965DF"/>
    <w:rsid w:val="16EB2ED8"/>
    <w:rsid w:val="17213970"/>
    <w:rsid w:val="17630885"/>
    <w:rsid w:val="177B5642"/>
    <w:rsid w:val="178D583F"/>
    <w:rsid w:val="17C84600"/>
    <w:rsid w:val="17CA0378"/>
    <w:rsid w:val="17CD4A58"/>
    <w:rsid w:val="17D7387E"/>
    <w:rsid w:val="182E4DAB"/>
    <w:rsid w:val="182F4B3F"/>
    <w:rsid w:val="18375C5C"/>
    <w:rsid w:val="18415838"/>
    <w:rsid w:val="18563119"/>
    <w:rsid w:val="189856E4"/>
    <w:rsid w:val="18A961DF"/>
    <w:rsid w:val="18AA299A"/>
    <w:rsid w:val="18AD2173"/>
    <w:rsid w:val="18BE612E"/>
    <w:rsid w:val="18EE4EB6"/>
    <w:rsid w:val="19296071"/>
    <w:rsid w:val="19696E28"/>
    <w:rsid w:val="199926F8"/>
    <w:rsid w:val="19A75624"/>
    <w:rsid w:val="1ACB1EA4"/>
    <w:rsid w:val="1B244243"/>
    <w:rsid w:val="1B79633D"/>
    <w:rsid w:val="1B920435"/>
    <w:rsid w:val="1BAA0BEC"/>
    <w:rsid w:val="1BEA2D97"/>
    <w:rsid w:val="1C03270B"/>
    <w:rsid w:val="1C38424E"/>
    <w:rsid w:val="1C586B2A"/>
    <w:rsid w:val="1CA76EDA"/>
    <w:rsid w:val="1CAD7D30"/>
    <w:rsid w:val="1CDB0C43"/>
    <w:rsid w:val="1D412E8A"/>
    <w:rsid w:val="1D5F1562"/>
    <w:rsid w:val="1D682B0D"/>
    <w:rsid w:val="1DCF7A85"/>
    <w:rsid w:val="1DDC7057"/>
    <w:rsid w:val="1DED3012"/>
    <w:rsid w:val="1E652C84"/>
    <w:rsid w:val="1EBC6962"/>
    <w:rsid w:val="1F66307C"/>
    <w:rsid w:val="1F895BB0"/>
    <w:rsid w:val="1F903D71"/>
    <w:rsid w:val="1F9B16E7"/>
    <w:rsid w:val="1FB41770"/>
    <w:rsid w:val="1FE83A91"/>
    <w:rsid w:val="20032679"/>
    <w:rsid w:val="208E0ED7"/>
    <w:rsid w:val="213276BA"/>
    <w:rsid w:val="215C4736"/>
    <w:rsid w:val="21A25EC1"/>
    <w:rsid w:val="21B24356"/>
    <w:rsid w:val="21C81245"/>
    <w:rsid w:val="220B7F0B"/>
    <w:rsid w:val="2215145E"/>
    <w:rsid w:val="229751A0"/>
    <w:rsid w:val="22BE4F7D"/>
    <w:rsid w:val="231C4FCB"/>
    <w:rsid w:val="233D2CBA"/>
    <w:rsid w:val="233F1C1A"/>
    <w:rsid w:val="2346744C"/>
    <w:rsid w:val="237D197C"/>
    <w:rsid w:val="239C706C"/>
    <w:rsid w:val="23D32C7A"/>
    <w:rsid w:val="24294678"/>
    <w:rsid w:val="24752256"/>
    <w:rsid w:val="2493065F"/>
    <w:rsid w:val="24C04497"/>
    <w:rsid w:val="24C148B0"/>
    <w:rsid w:val="24DB3BC4"/>
    <w:rsid w:val="24FE4293"/>
    <w:rsid w:val="25087E61"/>
    <w:rsid w:val="251657C1"/>
    <w:rsid w:val="252B4B4C"/>
    <w:rsid w:val="25834DCD"/>
    <w:rsid w:val="25C82446"/>
    <w:rsid w:val="25D51CA7"/>
    <w:rsid w:val="25E8186C"/>
    <w:rsid w:val="25E846EC"/>
    <w:rsid w:val="26062EC3"/>
    <w:rsid w:val="26275C7A"/>
    <w:rsid w:val="26546105"/>
    <w:rsid w:val="26651561"/>
    <w:rsid w:val="267C4F33"/>
    <w:rsid w:val="26A97C08"/>
    <w:rsid w:val="26C011A0"/>
    <w:rsid w:val="26E55DD1"/>
    <w:rsid w:val="27196C26"/>
    <w:rsid w:val="27914EE3"/>
    <w:rsid w:val="27BB1A8B"/>
    <w:rsid w:val="27C70430"/>
    <w:rsid w:val="2832257E"/>
    <w:rsid w:val="286B1DCB"/>
    <w:rsid w:val="289D12CC"/>
    <w:rsid w:val="28AC132F"/>
    <w:rsid w:val="28F11A5B"/>
    <w:rsid w:val="29053906"/>
    <w:rsid w:val="296F0D7F"/>
    <w:rsid w:val="29FA610C"/>
    <w:rsid w:val="2A0877E7"/>
    <w:rsid w:val="2A403512"/>
    <w:rsid w:val="2A8B7E3A"/>
    <w:rsid w:val="2AB63109"/>
    <w:rsid w:val="2AD22E02"/>
    <w:rsid w:val="2B354F75"/>
    <w:rsid w:val="2B712A6B"/>
    <w:rsid w:val="2BBD76E8"/>
    <w:rsid w:val="2C212804"/>
    <w:rsid w:val="2C4B5AD3"/>
    <w:rsid w:val="2CAB02B0"/>
    <w:rsid w:val="2CB831C8"/>
    <w:rsid w:val="2D205220"/>
    <w:rsid w:val="2D347242"/>
    <w:rsid w:val="2D855015"/>
    <w:rsid w:val="2E310CF9"/>
    <w:rsid w:val="2E311037"/>
    <w:rsid w:val="2E5C0E65"/>
    <w:rsid w:val="2E8A186E"/>
    <w:rsid w:val="2E951288"/>
    <w:rsid w:val="2EC102CF"/>
    <w:rsid w:val="2EC87477"/>
    <w:rsid w:val="2EEA15D4"/>
    <w:rsid w:val="2EEC45E0"/>
    <w:rsid w:val="2EFE6E2D"/>
    <w:rsid w:val="2F280F2A"/>
    <w:rsid w:val="2F462582"/>
    <w:rsid w:val="2F794705"/>
    <w:rsid w:val="2FA86D99"/>
    <w:rsid w:val="2FC558CA"/>
    <w:rsid w:val="2FCC0048"/>
    <w:rsid w:val="2FDC432A"/>
    <w:rsid w:val="30073ABF"/>
    <w:rsid w:val="306C42AF"/>
    <w:rsid w:val="3087660A"/>
    <w:rsid w:val="31361DAD"/>
    <w:rsid w:val="31410039"/>
    <w:rsid w:val="31423DF9"/>
    <w:rsid w:val="317C37EC"/>
    <w:rsid w:val="31A22D3B"/>
    <w:rsid w:val="31D9592F"/>
    <w:rsid w:val="31F56461"/>
    <w:rsid w:val="32544B3F"/>
    <w:rsid w:val="32544FB6"/>
    <w:rsid w:val="327546F8"/>
    <w:rsid w:val="328E1527"/>
    <w:rsid w:val="329655CE"/>
    <w:rsid w:val="32A408A6"/>
    <w:rsid w:val="33070D20"/>
    <w:rsid w:val="331B124A"/>
    <w:rsid w:val="332F0DD6"/>
    <w:rsid w:val="333527C5"/>
    <w:rsid w:val="33704071"/>
    <w:rsid w:val="33B977C6"/>
    <w:rsid w:val="34373C93"/>
    <w:rsid w:val="34410612"/>
    <w:rsid w:val="346F1641"/>
    <w:rsid w:val="347B3AE9"/>
    <w:rsid w:val="347D018A"/>
    <w:rsid w:val="34BF7391"/>
    <w:rsid w:val="34F52A80"/>
    <w:rsid w:val="35156C7E"/>
    <w:rsid w:val="35303AB8"/>
    <w:rsid w:val="359D4B7E"/>
    <w:rsid w:val="35A761BF"/>
    <w:rsid w:val="35FF1AD6"/>
    <w:rsid w:val="362F5B1E"/>
    <w:rsid w:val="365E4655"/>
    <w:rsid w:val="366C175B"/>
    <w:rsid w:val="36876195"/>
    <w:rsid w:val="369A078D"/>
    <w:rsid w:val="36A56EBD"/>
    <w:rsid w:val="36B424C7"/>
    <w:rsid w:val="36FB4CC5"/>
    <w:rsid w:val="370F091F"/>
    <w:rsid w:val="37465815"/>
    <w:rsid w:val="374D72CD"/>
    <w:rsid w:val="37FB747C"/>
    <w:rsid w:val="385B4CC2"/>
    <w:rsid w:val="389970E2"/>
    <w:rsid w:val="38C80661"/>
    <w:rsid w:val="38FB262F"/>
    <w:rsid w:val="395835DE"/>
    <w:rsid w:val="397228F1"/>
    <w:rsid w:val="397B45CF"/>
    <w:rsid w:val="399A3BF6"/>
    <w:rsid w:val="39B3246F"/>
    <w:rsid w:val="39E97047"/>
    <w:rsid w:val="39EA6CBE"/>
    <w:rsid w:val="3A127C30"/>
    <w:rsid w:val="3A345900"/>
    <w:rsid w:val="3A72250F"/>
    <w:rsid w:val="3A923E74"/>
    <w:rsid w:val="3AA83955"/>
    <w:rsid w:val="3AC26A2D"/>
    <w:rsid w:val="3B1A5768"/>
    <w:rsid w:val="3B254804"/>
    <w:rsid w:val="3B35257C"/>
    <w:rsid w:val="3B3D7F65"/>
    <w:rsid w:val="3B8C5668"/>
    <w:rsid w:val="3BA15C6B"/>
    <w:rsid w:val="3BB56AC5"/>
    <w:rsid w:val="3C776471"/>
    <w:rsid w:val="3CEF4259"/>
    <w:rsid w:val="3CF15076"/>
    <w:rsid w:val="3CFE624A"/>
    <w:rsid w:val="3D1204B5"/>
    <w:rsid w:val="3D1E5925"/>
    <w:rsid w:val="3D624A2B"/>
    <w:rsid w:val="3D7A5FA3"/>
    <w:rsid w:val="3D7C3E81"/>
    <w:rsid w:val="3E151275"/>
    <w:rsid w:val="3E200EC4"/>
    <w:rsid w:val="3E9C5D1B"/>
    <w:rsid w:val="3E9C722C"/>
    <w:rsid w:val="3EBE2135"/>
    <w:rsid w:val="3EDA6080"/>
    <w:rsid w:val="3EEF6792"/>
    <w:rsid w:val="3F523B0D"/>
    <w:rsid w:val="3F5347F8"/>
    <w:rsid w:val="4051601A"/>
    <w:rsid w:val="408D6263"/>
    <w:rsid w:val="40CC2FCD"/>
    <w:rsid w:val="410428EC"/>
    <w:rsid w:val="41175B2C"/>
    <w:rsid w:val="411E335F"/>
    <w:rsid w:val="417F766B"/>
    <w:rsid w:val="41AE6491"/>
    <w:rsid w:val="41B521B1"/>
    <w:rsid w:val="41EB3D31"/>
    <w:rsid w:val="42293D69"/>
    <w:rsid w:val="42354626"/>
    <w:rsid w:val="424010B3"/>
    <w:rsid w:val="424D41A0"/>
    <w:rsid w:val="426A7813"/>
    <w:rsid w:val="42E1242C"/>
    <w:rsid w:val="430B53F0"/>
    <w:rsid w:val="434370AD"/>
    <w:rsid w:val="4350517F"/>
    <w:rsid w:val="439D56D9"/>
    <w:rsid w:val="43DE2931"/>
    <w:rsid w:val="44004F9E"/>
    <w:rsid w:val="441D7B27"/>
    <w:rsid w:val="4445510B"/>
    <w:rsid w:val="446B28D2"/>
    <w:rsid w:val="44AD0C81"/>
    <w:rsid w:val="44C47D79"/>
    <w:rsid w:val="44DF1057"/>
    <w:rsid w:val="454669E0"/>
    <w:rsid w:val="455E6258"/>
    <w:rsid w:val="458D460F"/>
    <w:rsid w:val="4594633F"/>
    <w:rsid w:val="45DF4403"/>
    <w:rsid w:val="460F14C8"/>
    <w:rsid w:val="463D6035"/>
    <w:rsid w:val="465F41FD"/>
    <w:rsid w:val="46654931"/>
    <w:rsid w:val="46697882"/>
    <w:rsid w:val="46DA7F46"/>
    <w:rsid w:val="474D674C"/>
    <w:rsid w:val="478612BA"/>
    <w:rsid w:val="479A62DB"/>
    <w:rsid w:val="47D61232"/>
    <w:rsid w:val="47E32C0C"/>
    <w:rsid w:val="47FD3CCE"/>
    <w:rsid w:val="48194880"/>
    <w:rsid w:val="485633DE"/>
    <w:rsid w:val="48A203D1"/>
    <w:rsid w:val="48BF037F"/>
    <w:rsid w:val="48EC5AF0"/>
    <w:rsid w:val="49267254"/>
    <w:rsid w:val="49654868"/>
    <w:rsid w:val="49A85EBB"/>
    <w:rsid w:val="49BB5BEF"/>
    <w:rsid w:val="49FD6207"/>
    <w:rsid w:val="4A0F5F3A"/>
    <w:rsid w:val="4A15281D"/>
    <w:rsid w:val="4A3227D3"/>
    <w:rsid w:val="4A7970D9"/>
    <w:rsid w:val="4A9401EE"/>
    <w:rsid w:val="4AC40AD3"/>
    <w:rsid w:val="4AE1576E"/>
    <w:rsid w:val="4AF87F43"/>
    <w:rsid w:val="4B0215FB"/>
    <w:rsid w:val="4B2477C4"/>
    <w:rsid w:val="4B257E95"/>
    <w:rsid w:val="4B8464B4"/>
    <w:rsid w:val="4B9E1376"/>
    <w:rsid w:val="4BDB6B05"/>
    <w:rsid w:val="4C1F0BD7"/>
    <w:rsid w:val="4C2630C7"/>
    <w:rsid w:val="4C867D22"/>
    <w:rsid w:val="4CDB65A8"/>
    <w:rsid w:val="4D043409"/>
    <w:rsid w:val="4D782049"/>
    <w:rsid w:val="4DA45667"/>
    <w:rsid w:val="4DAC584E"/>
    <w:rsid w:val="4E270724"/>
    <w:rsid w:val="4E317757"/>
    <w:rsid w:val="4E322FC6"/>
    <w:rsid w:val="4E36333E"/>
    <w:rsid w:val="4E42655C"/>
    <w:rsid w:val="4E8109D9"/>
    <w:rsid w:val="4E922C96"/>
    <w:rsid w:val="4E9609D8"/>
    <w:rsid w:val="4EB52C2D"/>
    <w:rsid w:val="4ED020F6"/>
    <w:rsid w:val="4F0A2C8C"/>
    <w:rsid w:val="4F357570"/>
    <w:rsid w:val="4F5075AF"/>
    <w:rsid w:val="4F7D74A2"/>
    <w:rsid w:val="4F9C411E"/>
    <w:rsid w:val="4FD317B8"/>
    <w:rsid w:val="4FE15C83"/>
    <w:rsid w:val="4FEB4F9C"/>
    <w:rsid w:val="503009B9"/>
    <w:rsid w:val="50330A02"/>
    <w:rsid w:val="505428F9"/>
    <w:rsid w:val="50966A6E"/>
    <w:rsid w:val="50B102A1"/>
    <w:rsid w:val="50CE6635"/>
    <w:rsid w:val="50E41F7B"/>
    <w:rsid w:val="51034E74"/>
    <w:rsid w:val="5136429D"/>
    <w:rsid w:val="51477D68"/>
    <w:rsid w:val="515D758B"/>
    <w:rsid w:val="52187956"/>
    <w:rsid w:val="521A0132"/>
    <w:rsid w:val="5274555E"/>
    <w:rsid w:val="529C0587"/>
    <w:rsid w:val="529E7409"/>
    <w:rsid w:val="52DF6701"/>
    <w:rsid w:val="53140476"/>
    <w:rsid w:val="531707F9"/>
    <w:rsid w:val="531D59E8"/>
    <w:rsid w:val="534776EB"/>
    <w:rsid w:val="53592DE2"/>
    <w:rsid w:val="535B5D4C"/>
    <w:rsid w:val="535C7D85"/>
    <w:rsid w:val="53655E09"/>
    <w:rsid w:val="53AD703B"/>
    <w:rsid w:val="53CF453C"/>
    <w:rsid w:val="53D442D1"/>
    <w:rsid w:val="53EC509A"/>
    <w:rsid w:val="53F608A1"/>
    <w:rsid w:val="540957A8"/>
    <w:rsid w:val="541375DF"/>
    <w:rsid w:val="546B3D08"/>
    <w:rsid w:val="54817A35"/>
    <w:rsid w:val="54D74CB2"/>
    <w:rsid w:val="5558073B"/>
    <w:rsid w:val="557E3F74"/>
    <w:rsid w:val="557E77FD"/>
    <w:rsid w:val="569560BF"/>
    <w:rsid w:val="56B53C8D"/>
    <w:rsid w:val="56C139BC"/>
    <w:rsid w:val="56C41E5B"/>
    <w:rsid w:val="56C90EB0"/>
    <w:rsid w:val="56D57BC4"/>
    <w:rsid w:val="570B7A8A"/>
    <w:rsid w:val="57497744"/>
    <w:rsid w:val="574F057C"/>
    <w:rsid w:val="575864E5"/>
    <w:rsid w:val="576C39F1"/>
    <w:rsid w:val="578F58C0"/>
    <w:rsid w:val="57AB44B9"/>
    <w:rsid w:val="57C06AC6"/>
    <w:rsid w:val="57C253EC"/>
    <w:rsid w:val="582F7698"/>
    <w:rsid w:val="58697CA8"/>
    <w:rsid w:val="59084171"/>
    <w:rsid w:val="591205CB"/>
    <w:rsid w:val="591F4911"/>
    <w:rsid w:val="59260BAB"/>
    <w:rsid w:val="593E5EF4"/>
    <w:rsid w:val="599A31C6"/>
    <w:rsid w:val="59D05B71"/>
    <w:rsid w:val="59D625D1"/>
    <w:rsid w:val="5A201A9E"/>
    <w:rsid w:val="5A405C9C"/>
    <w:rsid w:val="5A5E02CB"/>
    <w:rsid w:val="5A92474A"/>
    <w:rsid w:val="5AA379C4"/>
    <w:rsid w:val="5B0771F2"/>
    <w:rsid w:val="5B296730"/>
    <w:rsid w:val="5B465534"/>
    <w:rsid w:val="5B4B673D"/>
    <w:rsid w:val="5B67076D"/>
    <w:rsid w:val="5B684D17"/>
    <w:rsid w:val="5B751975"/>
    <w:rsid w:val="5BD13050"/>
    <w:rsid w:val="5BF40AEC"/>
    <w:rsid w:val="5BF8567F"/>
    <w:rsid w:val="5C0F3B7E"/>
    <w:rsid w:val="5C1F42A8"/>
    <w:rsid w:val="5C400F31"/>
    <w:rsid w:val="5C5748AF"/>
    <w:rsid w:val="5C58551F"/>
    <w:rsid w:val="5C85679F"/>
    <w:rsid w:val="5CF13E4F"/>
    <w:rsid w:val="5D3970FE"/>
    <w:rsid w:val="5D3E4715"/>
    <w:rsid w:val="5D845EA0"/>
    <w:rsid w:val="5DA7628D"/>
    <w:rsid w:val="5DD32F2D"/>
    <w:rsid w:val="5DF94AE0"/>
    <w:rsid w:val="5E4376B0"/>
    <w:rsid w:val="5E60690D"/>
    <w:rsid w:val="5E8F2D4E"/>
    <w:rsid w:val="5E926EC8"/>
    <w:rsid w:val="5EA978B4"/>
    <w:rsid w:val="5ED657C7"/>
    <w:rsid w:val="5EDE3A37"/>
    <w:rsid w:val="5F154142"/>
    <w:rsid w:val="5F186C74"/>
    <w:rsid w:val="5F6917F1"/>
    <w:rsid w:val="5F814D8D"/>
    <w:rsid w:val="5FAA42E4"/>
    <w:rsid w:val="60082DB8"/>
    <w:rsid w:val="60111904"/>
    <w:rsid w:val="6028133A"/>
    <w:rsid w:val="603040BD"/>
    <w:rsid w:val="60310561"/>
    <w:rsid w:val="604A179E"/>
    <w:rsid w:val="605424A1"/>
    <w:rsid w:val="60675D31"/>
    <w:rsid w:val="60730B79"/>
    <w:rsid w:val="61202383"/>
    <w:rsid w:val="6126423F"/>
    <w:rsid w:val="61330309"/>
    <w:rsid w:val="61944AB5"/>
    <w:rsid w:val="619A1BC9"/>
    <w:rsid w:val="61D608AA"/>
    <w:rsid w:val="61EB3A52"/>
    <w:rsid w:val="624C06FC"/>
    <w:rsid w:val="628D11A7"/>
    <w:rsid w:val="62F00F4C"/>
    <w:rsid w:val="62F24FB3"/>
    <w:rsid w:val="62F70041"/>
    <w:rsid w:val="631772A7"/>
    <w:rsid w:val="632F6277"/>
    <w:rsid w:val="63343EC4"/>
    <w:rsid w:val="63572B4C"/>
    <w:rsid w:val="63626220"/>
    <w:rsid w:val="639B01D1"/>
    <w:rsid w:val="63C30523"/>
    <w:rsid w:val="63EC07AF"/>
    <w:rsid w:val="63FA6EBC"/>
    <w:rsid w:val="640146EE"/>
    <w:rsid w:val="646D1D84"/>
    <w:rsid w:val="64CC6AAA"/>
    <w:rsid w:val="650049A6"/>
    <w:rsid w:val="6519154F"/>
    <w:rsid w:val="65222B6E"/>
    <w:rsid w:val="65271F32"/>
    <w:rsid w:val="65597FC4"/>
    <w:rsid w:val="65767AF7"/>
    <w:rsid w:val="65A73073"/>
    <w:rsid w:val="661605FD"/>
    <w:rsid w:val="66190138"/>
    <w:rsid w:val="663D0AE5"/>
    <w:rsid w:val="67013DF8"/>
    <w:rsid w:val="6701470A"/>
    <w:rsid w:val="670D0AF8"/>
    <w:rsid w:val="67103ED9"/>
    <w:rsid w:val="67452B44"/>
    <w:rsid w:val="67453C81"/>
    <w:rsid w:val="67634E12"/>
    <w:rsid w:val="676A25AA"/>
    <w:rsid w:val="67780823"/>
    <w:rsid w:val="67AC2BC3"/>
    <w:rsid w:val="67B53825"/>
    <w:rsid w:val="67CF4582"/>
    <w:rsid w:val="67D53EC8"/>
    <w:rsid w:val="67DC14D2"/>
    <w:rsid w:val="68045EE2"/>
    <w:rsid w:val="683A3D2B"/>
    <w:rsid w:val="68490412"/>
    <w:rsid w:val="687118B7"/>
    <w:rsid w:val="68F93BE6"/>
    <w:rsid w:val="69012A9A"/>
    <w:rsid w:val="696077C1"/>
    <w:rsid w:val="698A0CE2"/>
    <w:rsid w:val="699D593C"/>
    <w:rsid w:val="69BB44D0"/>
    <w:rsid w:val="69CB640E"/>
    <w:rsid w:val="6A8A119A"/>
    <w:rsid w:val="6AB204F0"/>
    <w:rsid w:val="6AB75B07"/>
    <w:rsid w:val="6ACD532A"/>
    <w:rsid w:val="6AD42215"/>
    <w:rsid w:val="6AF74155"/>
    <w:rsid w:val="6B0A032C"/>
    <w:rsid w:val="6B6366AD"/>
    <w:rsid w:val="6B680BAF"/>
    <w:rsid w:val="6B6844EE"/>
    <w:rsid w:val="6B873712"/>
    <w:rsid w:val="6BCF6E80"/>
    <w:rsid w:val="6BFF59B7"/>
    <w:rsid w:val="6C570724"/>
    <w:rsid w:val="6C810E50"/>
    <w:rsid w:val="6CEC7EF3"/>
    <w:rsid w:val="6CF272CA"/>
    <w:rsid w:val="6D02333A"/>
    <w:rsid w:val="6D035033"/>
    <w:rsid w:val="6D54763D"/>
    <w:rsid w:val="6D5E495F"/>
    <w:rsid w:val="6D5E670D"/>
    <w:rsid w:val="6DB22D2C"/>
    <w:rsid w:val="6DDC57ED"/>
    <w:rsid w:val="6DE9247B"/>
    <w:rsid w:val="6EA2165B"/>
    <w:rsid w:val="6F0C250C"/>
    <w:rsid w:val="6F6E59D1"/>
    <w:rsid w:val="6F8F0E00"/>
    <w:rsid w:val="6FE75FE9"/>
    <w:rsid w:val="6FF173C5"/>
    <w:rsid w:val="701C5316"/>
    <w:rsid w:val="70433998"/>
    <w:rsid w:val="7075449A"/>
    <w:rsid w:val="70A17BDE"/>
    <w:rsid w:val="70CF3FED"/>
    <w:rsid w:val="70D66E93"/>
    <w:rsid w:val="70E1568B"/>
    <w:rsid w:val="710B0CD2"/>
    <w:rsid w:val="7140061E"/>
    <w:rsid w:val="714457E2"/>
    <w:rsid w:val="714658D8"/>
    <w:rsid w:val="716167CC"/>
    <w:rsid w:val="71703C6A"/>
    <w:rsid w:val="71722787"/>
    <w:rsid w:val="71767B0F"/>
    <w:rsid w:val="71867FE1"/>
    <w:rsid w:val="71876217"/>
    <w:rsid w:val="724B77D4"/>
    <w:rsid w:val="728B1D53"/>
    <w:rsid w:val="72AC7F1B"/>
    <w:rsid w:val="72DD6326"/>
    <w:rsid w:val="72F853FF"/>
    <w:rsid w:val="739015EB"/>
    <w:rsid w:val="73BC72CC"/>
    <w:rsid w:val="73C03C7E"/>
    <w:rsid w:val="744A1799"/>
    <w:rsid w:val="746C5843"/>
    <w:rsid w:val="746E557B"/>
    <w:rsid w:val="747562D6"/>
    <w:rsid w:val="74C257D4"/>
    <w:rsid w:val="74C432FA"/>
    <w:rsid w:val="74C9663D"/>
    <w:rsid w:val="74FB0073"/>
    <w:rsid w:val="750D2EF3"/>
    <w:rsid w:val="75164B01"/>
    <w:rsid w:val="75345D5D"/>
    <w:rsid w:val="75693EA1"/>
    <w:rsid w:val="75910AB6"/>
    <w:rsid w:val="759D2548"/>
    <w:rsid w:val="75A137DC"/>
    <w:rsid w:val="760965CB"/>
    <w:rsid w:val="762229CE"/>
    <w:rsid w:val="76562678"/>
    <w:rsid w:val="767F1E5E"/>
    <w:rsid w:val="769D1417"/>
    <w:rsid w:val="76B623DD"/>
    <w:rsid w:val="777D58E8"/>
    <w:rsid w:val="77943778"/>
    <w:rsid w:val="77D53A70"/>
    <w:rsid w:val="78126A72"/>
    <w:rsid w:val="781C685B"/>
    <w:rsid w:val="787B23DF"/>
    <w:rsid w:val="788A6608"/>
    <w:rsid w:val="789E3E62"/>
    <w:rsid w:val="78C20C10"/>
    <w:rsid w:val="78D6184E"/>
    <w:rsid w:val="78E81581"/>
    <w:rsid w:val="799D6F46"/>
    <w:rsid w:val="79A656C4"/>
    <w:rsid w:val="79F91C98"/>
    <w:rsid w:val="7A1940E8"/>
    <w:rsid w:val="7A266805"/>
    <w:rsid w:val="7A49604F"/>
    <w:rsid w:val="7A603AC5"/>
    <w:rsid w:val="7ACB602D"/>
    <w:rsid w:val="7AE83ABA"/>
    <w:rsid w:val="7AF67F85"/>
    <w:rsid w:val="7B5802D9"/>
    <w:rsid w:val="7B7A0BB6"/>
    <w:rsid w:val="7BE530CE"/>
    <w:rsid w:val="7C31436E"/>
    <w:rsid w:val="7C5272D6"/>
    <w:rsid w:val="7C60684F"/>
    <w:rsid w:val="7C63299D"/>
    <w:rsid w:val="7C645384"/>
    <w:rsid w:val="7CA0076D"/>
    <w:rsid w:val="7CBC4ABA"/>
    <w:rsid w:val="7CC540B3"/>
    <w:rsid w:val="7CD12A58"/>
    <w:rsid w:val="7CF82ED1"/>
    <w:rsid w:val="7CFC55FB"/>
    <w:rsid w:val="7D180687"/>
    <w:rsid w:val="7D3A12D0"/>
    <w:rsid w:val="7D68335E"/>
    <w:rsid w:val="7DBA173E"/>
    <w:rsid w:val="7DC069BA"/>
    <w:rsid w:val="7E1F0309"/>
    <w:rsid w:val="7EAA5254"/>
    <w:rsid w:val="7EBF2468"/>
    <w:rsid w:val="7EC24274"/>
    <w:rsid w:val="7ED22AB7"/>
    <w:rsid w:val="7EEA7E01"/>
    <w:rsid w:val="7EFC7B34"/>
    <w:rsid w:val="7F0A26DB"/>
    <w:rsid w:val="7F3C6183"/>
    <w:rsid w:val="7F482D79"/>
    <w:rsid w:val="7FA02866"/>
    <w:rsid w:val="7FA36202"/>
    <w:rsid w:val="7FD762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9"/>
    <w:pPr>
      <w:keepNext/>
      <w:keepLines/>
      <w:numPr>
        <w:ilvl w:val="0"/>
        <w:numId w:val="1"/>
      </w:numPr>
      <w:spacing w:before="240" w:beforeLines="100"/>
      <w:ind w:firstLineChars="0"/>
      <w:outlineLvl w:val="0"/>
    </w:pPr>
    <w:rPr>
      <w:rFonts w:ascii="仿宋_GB2312" w:eastAsia="仿宋_GB2312"/>
      <w:b/>
      <w:bCs/>
      <w:kern w:val="44"/>
      <w:sz w:val="28"/>
      <w:szCs w:val="28"/>
    </w:rPr>
  </w:style>
  <w:style w:type="paragraph" w:styleId="8">
    <w:name w:val="heading 2"/>
    <w:basedOn w:val="1"/>
    <w:next w:val="1"/>
    <w:qFormat/>
    <w:uiPriority w:val="0"/>
    <w:pPr>
      <w:keepNext/>
      <w:keepLines/>
      <w:numPr>
        <w:ilvl w:val="1"/>
        <w:numId w:val="2"/>
      </w:numPr>
      <w:adjustRightInd w:val="0"/>
      <w:spacing w:line="416" w:lineRule="atLeast"/>
      <w:jc w:val="left"/>
      <w:textAlignment w:val="baseline"/>
      <w:outlineLvl w:val="1"/>
    </w:pPr>
    <w:rPr>
      <w:rFonts w:ascii="Arial" w:hAnsi="Arial" w:eastAsia="黑体"/>
      <w:b/>
      <w:bCs/>
      <w:kern w:val="0"/>
      <w:sz w:val="32"/>
      <w:szCs w:val="32"/>
    </w:rPr>
  </w:style>
  <w:style w:type="paragraph" w:styleId="9">
    <w:name w:val="heading 3"/>
    <w:basedOn w:val="1"/>
    <w:next w:val="1"/>
    <w:unhideWhenUsed/>
    <w:qFormat/>
    <w:uiPriority w:val="0"/>
    <w:pPr>
      <w:keepNext/>
      <w:keepLines/>
      <w:numPr>
        <w:ilvl w:val="2"/>
        <w:numId w:val="1"/>
      </w:numPr>
      <w:ind w:firstLineChars="0"/>
      <w:outlineLvl w:val="2"/>
    </w:pPr>
    <w:rPr>
      <w:rFonts w:ascii="仿宋_GB2312" w:hAnsi="Tahoma" w:eastAsia="仿宋_GB2312" w:cs="Tahoma"/>
      <w:b/>
      <w:bCs/>
      <w:color w:val="1F2329"/>
      <w:sz w:val="28"/>
      <w:szCs w:val="28"/>
      <w:shd w:val="clear" w:color="auto" w:fill="FFFFFF"/>
    </w:rPr>
  </w:style>
  <w:style w:type="paragraph" w:styleId="10">
    <w:name w:val="heading 4"/>
    <w:basedOn w:val="1"/>
    <w:next w:val="1"/>
    <w:qFormat/>
    <w:uiPriority w:val="0"/>
    <w:pPr>
      <w:keepNext/>
      <w:keepLines/>
      <w:numPr>
        <w:ilvl w:val="3"/>
        <w:numId w:val="2"/>
      </w:numPr>
      <w:adjustRightInd w:val="0"/>
      <w:spacing w:line="376" w:lineRule="atLeast"/>
      <w:jc w:val="left"/>
      <w:textAlignment w:val="baseline"/>
      <w:outlineLvl w:val="3"/>
    </w:pPr>
    <w:rPr>
      <w:rFonts w:ascii="Arial" w:hAnsi="Arial" w:eastAsia="黑体"/>
      <w:b/>
      <w:bCs/>
      <w:kern w:val="0"/>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rPr>
      <w:kern w:val="0"/>
      <w:sz w:val="20"/>
      <w:szCs w:val="20"/>
    </w:rPr>
  </w:style>
  <w:style w:type="paragraph" w:styleId="3">
    <w:name w:val="Body Text"/>
    <w:basedOn w:val="1"/>
    <w:next w:val="4"/>
    <w:qFormat/>
    <w:uiPriority w:val="0"/>
    <w:rPr>
      <w:rFonts w:ascii="仿宋_GB2312" w:hAnsi="华文楷体" w:eastAsia="仿宋_GB2312"/>
      <w:sz w:val="32"/>
    </w:rPr>
  </w:style>
  <w:style w:type="paragraph" w:styleId="4">
    <w:name w:val="Body Text 2"/>
    <w:basedOn w:val="1"/>
    <w:autoRedefine/>
    <w:qFormat/>
    <w:uiPriority w:val="0"/>
    <w:rPr>
      <w:rFonts w:eastAsia="楷体_GB2312"/>
      <w:sz w:val="32"/>
    </w:rPr>
  </w:style>
  <w:style w:type="paragraph" w:styleId="5">
    <w:name w:val="Body Text First Indent 2"/>
    <w:basedOn w:val="6"/>
    <w:unhideWhenUsed/>
    <w:qFormat/>
    <w:uiPriority w:val="99"/>
    <w:pPr>
      <w:ind w:firstLine="420" w:firstLineChars="200"/>
    </w:pPr>
    <w:rPr>
      <w:sz w:val="21"/>
    </w:rPr>
  </w:style>
  <w:style w:type="paragraph" w:styleId="6">
    <w:name w:val="Body Text Indent"/>
    <w:basedOn w:val="1"/>
    <w:semiHidden/>
    <w:qFormat/>
    <w:uiPriority w:val="0"/>
    <w:pPr>
      <w:widowControl/>
      <w:autoSpaceDE w:val="0"/>
      <w:autoSpaceDN w:val="0"/>
      <w:spacing w:line="360" w:lineRule="auto"/>
      <w:ind w:left="479" w:leftChars="228" w:firstLine="60" w:firstLineChars="25"/>
      <w:textAlignment w:val="bottom"/>
    </w:pPr>
    <w:rPr>
      <w:rFonts w:ascii="宋体" w:hAnsi="宋体"/>
      <w:color w:val="000000"/>
      <w:sz w:val="24"/>
      <w:szCs w:val="24"/>
    </w:rPr>
  </w:style>
  <w:style w:type="paragraph" w:styleId="11">
    <w:name w:val="Normal Indent"/>
    <w:basedOn w:val="1"/>
    <w:unhideWhenUsed/>
    <w:qFormat/>
    <w:uiPriority w:val="99"/>
    <w:pPr>
      <w:ind w:firstLine="420" w:firstLineChars="200"/>
    </w:pPr>
  </w:style>
  <w:style w:type="paragraph" w:styleId="12">
    <w:name w:val="Document Map"/>
    <w:basedOn w:val="1"/>
    <w:link w:val="38"/>
    <w:qFormat/>
    <w:uiPriority w:val="0"/>
    <w:rPr>
      <w:rFonts w:ascii="宋体" w:eastAsia="宋体"/>
      <w:sz w:val="18"/>
      <w:szCs w:val="18"/>
    </w:rPr>
  </w:style>
  <w:style w:type="paragraph" w:styleId="13">
    <w:name w:val="annotation text"/>
    <w:basedOn w:val="1"/>
    <w:autoRedefine/>
    <w:qFormat/>
    <w:uiPriority w:val="0"/>
    <w:pPr>
      <w:jc w:val="left"/>
    </w:pPr>
  </w:style>
  <w:style w:type="paragraph" w:styleId="14">
    <w:name w:val="Plain Text"/>
    <w:basedOn w:val="1"/>
    <w:qFormat/>
    <w:uiPriority w:val="0"/>
    <w:rPr>
      <w:rFonts w:ascii="宋体" w:hAnsi="Courier New" w:cs="Courier New"/>
      <w:szCs w:val="21"/>
    </w:rPr>
  </w:style>
  <w:style w:type="paragraph" w:styleId="15">
    <w:name w:val="Balloon Text"/>
    <w:basedOn w:val="1"/>
    <w:link w:val="37"/>
    <w:qFormat/>
    <w:uiPriority w:val="0"/>
    <w:rPr>
      <w:sz w:val="18"/>
      <w:szCs w:val="18"/>
    </w:rPr>
  </w:style>
  <w:style w:type="paragraph" w:styleId="16">
    <w:name w:val="footer"/>
    <w:basedOn w:val="1"/>
    <w:autoRedefine/>
    <w:qFormat/>
    <w:uiPriority w:val="0"/>
    <w:pPr>
      <w:tabs>
        <w:tab w:val="center" w:pos="4153"/>
        <w:tab w:val="right" w:pos="8306"/>
      </w:tabs>
      <w:snapToGrid w:val="0"/>
      <w:jc w:val="left"/>
    </w:pPr>
    <w:rPr>
      <w:sz w:val="18"/>
    </w:rPr>
  </w:style>
  <w:style w:type="paragraph" w:styleId="1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20">
    <w:name w:val="Table Grid"/>
    <w:basedOn w:val="19"/>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style>
  <w:style w:type="character" w:styleId="23">
    <w:name w:val="FollowedHyperlink"/>
    <w:basedOn w:val="21"/>
    <w:qFormat/>
    <w:uiPriority w:val="0"/>
    <w:rPr>
      <w:color w:val="333333"/>
      <w:u w:val="none"/>
    </w:rPr>
  </w:style>
  <w:style w:type="character" w:styleId="24">
    <w:name w:val="Emphasis"/>
    <w:basedOn w:val="21"/>
    <w:autoRedefine/>
    <w:qFormat/>
    <w:uiPriority w:val="0"/>
  </w:style>
  <w:style w:type="character" w:styleId="25">
    <w:name w:val="HTML Definition"/>
    <w:basedOn w:val="21"/>
    <w:qFormat/>
    <w:uiPriority w:val="0"/>
  </w:style>
  <w:style w:type="character" w:styleId="26">
    <w:name w:val="HTML Typewriter"/>
    <w:basedOn w:val="21"/>
    <w:qFormat/>
    <w:uiPriority w:val="0"/>
    <w:rPr>
      <w:rFonts w:ascii="monospace" w:hAnsi="monospace" w:eastAsia="monospace" w:cs="monospace"/>
      <w:sz w:val="20"/>
    </w:rPr>
  </w:style>
  <w:style w:type="character" w:styleId="27">
    <w:name w:val="HTML Acronym"/>
    <w:basedOn w:val="21"/>
    <w:autoRedefine/>
    <w:qFormat/>
    <w:uiPriority w:val="0"/>
  </w:style>
  <w:style w:type="character" w:styleId="28">
    <w:name w:val="HTML Variable"/>
    <w:basedOn w:val="21"/>
    <w:qFormat/>
    <w:uiPriority w:val="0"/>
  </w:style>
  <w:style w:type="character" w:styleId="29">
    <w:name w:val="Hyperlink"/>
    <w:basedOn w:val="21"/>
    <w:qFormat/>
    <w:uiPriority w:val="0"/>
    <w:rPr>
      <w:color w:val="333333"/>
      <w:u w:val="none"/>
    </w:rPr>
  </w:style>
  <w:style w:type="character" w:styleId="30">
    <w:name w:val="HTML Code"/>
    <w:basedOn w:val="21"/>
    <w:qFormat/>
    <w:uiPriority w:val="0"/>
    <w:rPr>
      <w:rFonts w:hint="default" w:ascii="monospace" w:hAnsi="monospace" w:eastAsia="monospace" w:cs="monospace"/>
      <w:sz w:val="20"/>
    </w:rPr>
  </w:style>
  <w:style w:type="character" w:styleId="31">
    <w:name w:val="annotation reference"/>
    <w:basedOn w:val="21"/>
    <w:autoRedefine/>
    <w:qFormat/>
    <w:uiPriority w:val="0"/>
    <w:rPr>
      <w:sz w:val="21"/>
      <w:szCs w:val="21"/>
    </w:rPr>
  </w:style>
  <w:style w:type="character" w:styleId="32">
    <w:name w:val="HTML Cite"/>
    <w:basedOn w:val="21"/>
    <w:qFormat/>
    <w:uiPriority w:val="0"/>
  </w:style>
  <w:style w:type="character" w:styleId="33">
    <w:name w:val="HTML Keyboard"/>
    <w:basedOn w:val="21"/>
    <w:qFormat/>
    <w:uiPriority w:val="0"/>
    <w:rPr>
      <w:rFonts w:hint="default" w:ascii="monospace" w:hAnsi="monospace" w:eastAsia="monospace" w:cs="monospace"/>
      <w:sz w:val="20"/>
    </w:rPr>
  </w:style>
  <w:style w:type="character" w:styleId="34">
    <w:name w:val="HTML Sample"/>
    <w:basedOn w:val="21"/>
    <w:qFormat/>
    <w:uiPriority w:val="0"/>
    <w:rPr>
      <w:rFonts w:hint="default"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6">
    <w:name w:val="列出段落1"/>
    <w:basedOn w:val="1"/>
    <w:autoRedefine/>
    <w:qFormat/>
    <w:uiPriority w:val="34"/>
    <w:pPr>
      <w:adjustRightInd w:val="0"/>
      <w:spacing w:line="360" w:lineRule="atLeast"/>
      <w:ind w:firstLine="420" w:firstLineChars="200"/>
      <w:textAlignment w:val="baseline"/>
    </w:pPr>
    <w:rPr>
      <w:sz w:val="24"/>
    </w:rPr>
  </w:style>
  <w:style w:type="character" w:customStyle="1" w:styleId="37">
    <w:name w:val="批注框文本 字符"/>
    <w:basedOn w:val="21"/>
    <w:link w:val="15"/>
    <w:qFormat/>
    <w:uiPriority w:val="0"/>
    <w:rPr>
      <w:rFonts w:asciiTheme="minorHAnsi" w:hAnsiTheme="minorHAnsi" w:eastAsiaTheme="minorEastAsia" w:cstheme="minorBidi"/>
      <w:kern w:val="2"/>
      <w:sz w:val="18"/>
      <w:szCs w:val="18"/>
    </w:rPr>
  </w:style>
  <w:style w:type="character" w:customStyle="1" w:styleId="38">
    <w:name w:val="文档结构图 字符"/>
    <w:basedOn w:val="21"/>
    <w:link w:val="12"/>
    <w:qFormat/>
    <w:uiPriority w:val="0"/>
    <w:rPr>
      <w:rFonts w:ascii="宋体" w:hAnsiTheme="minorHAnsi" w:cstheme="minorBidi"/>
      <w:kern w:val="2"/>
      <w:sz w:val="18"/>
      <w:szCs w:val="18"/>
    </w:rPr>
  </w:style>
  <w:style w:type="paragraph" w:styleId="39">
    <w:name w:val="List Paragraph"/>
    <w:basedOn w:val="1"/>
    <w:qFormat/>
    <w:uiPriority w:val="34"/>
    <w:pPr>
      <w:ind w:firstLine="420" w:firstLineChars="200"/>
    </w:pPr>
    <w:rPr>
      <w:rFonts w:ascii="Calibri" w:hAnsi="Calibri" w:eastAsia="宋体"/>
      <w:szCs w:val="22"/>
    </w:rPr>
  </w:style>
  <w:style w:type="paragraph" w:customStyle="1" w:styleId="40">
    <w:name w:val="表格文字"/>
    <w:basedOn w:val="1"/>
    <w:next w:val="3"/>
    <w:autoRedefine/>
    <w:qFormat/>
    <w:uiPriority w:val="0"/>
    <w:pPr>
      <w:adjustRightInd w:val="0"/>
      <w:spacing w:line="420" w:lineRule="atLeast"/>
      <w:jc w:val="left"/>
      <w:textAlignment w:val="baseline"/>
    </w:pPr>
    <w:rPr>
      <w:kern w:val="0"/>
    </w:rPr>
  </w:style>
  <w:style w:type="paragraph" w:customStyle="1" w:styleId="41">
    <w:name w:val="列表 21"/>
    <w:basedOn w:val="1"/>
    <w:qFormat/>
    <w:uiPriority w:val="0"/>
    <w:pPr>
      <w:suppressAutoHyphens/>
      <w:ind w:left="100" w:hanging="200"/>
    </w:pPr>
    <w:rPr>
      <w:rFonts w:ascii="Times New Roman" w:hAnsi="Times New Roman" w:eastAsia="宋体" w:cs="Times New Roman"/>
      <w:kern w:val="1"/>
    </w:rPr>
  </w:style>
  <w:style w:type="paragraph" w:customStyle="1" w:styleId="42">
    <w:name w:val="Body Text First Indent1"/>
    <w:basedOn w:val="3"/>
    <w:next w:val="43"/>
    <w:qFormat/>
    <w:uiPriority w:val="0"/>
    <w:pPr>
      <w:ind w:firstLine="420" w:firstLineChars="100"/>
    </w:pPr>
  </w:style>
  <w:style w:type="paragraph" w:customStyle="1" w:styleId="43">
    <w:name w:val="正文首行缩进 21"/>
    <w:basedOn w:val="44"/>
    <w:qFormat/>
    <w:uiPriority w:val="0"/>
    <w:pPr>
      <w:tabs>
        <w:tab w:val="left" w:pos="945"/>
        <w:tab w:val="left" w:pos="1155"/>
      </w:tabs>
      <w:ind w:firstLine="420" w:firstLineChars="200"/>
    </w:pPr>
    <w:rPr>
      <w:rFonts w:ascii="宋体" w:hAnsi="Book Antiqua" w:eastAsia="宋体" w:cs="Times New Roman"/>
      <w:sz w:val="24"/>
      <w:szCs w:val="20"/>
    </w:rPr>
  </w:style>
  <w:style w:type="paragraph" w:customStyle="1" w:styleId="44">
    <w:name w:val="正文文本缩进1"/>
    <w:basedOn w:val="1"/>
    <w:qFormat/>
    <w:uiPriority w:val="0"/>
    <w:pPr>
      <w:spacing w:line="360" w:lineRule="auto"/>
      <w:ind w:firstLine="482" w:firstLineChars="100"/>
      <w:jc w:val="center"/>
    </w:pPr>
    <w:rPr>
      <w:rFonts w:ascii="黑体" w:hAnsi="Times New Roman" w:eastAsia="黑体" w:cs="Times New Roman"/>
      <w:b/>
      <w:sz w:val="48"/>
      <w:szCs w:val="28"/>
    </w:rPr>
  </w:style>
  <w:style w:type="character" w:customStyle="1" w:styleId="45">
    <w:name w:val="hover"/>
    <w:basedOn w:val="21"/>
    <w:qFormat/>
    <w:uiPriority w:val="0"/>
  </w:style>
  <w:style w:type="character" w:customStyle="1" w:styleId="46">
    <w:name w:val="hover1"/>
    <w:basedOn w:val="21"/>
    <w:qFormat/>
    <w:uiPriority w:val="0"/>
    <w:rPr>
      <w:color w:val="2590EB"/>
      <w:shd w:val="clear" w:fill="E9F4FD"/>
    </w:rPr>
  </w:style>
  <w:style w:type="character" w:customStyle="1" w:styleId="47">
    <w:name w:val="hover2"/>
    <w:basedOn w:val="21"/>
    <w:qFormat/>
    <w:uiPriority w:val="0"/>
    <w:rPr>
      <w:color w:val="2590EB"/>
    </w:rPr>
  </w:style>
  <w:style w:type="character" w:customStyle="1" w:styleId="48">
    <w:name w:val="hover3"/>
    <w:basedOn w:val="21"/>
    <w:qFormat/>
    <w:uiPriority w:val="0"/>
    <w:rPr>
      <w:color w:val="2590EB"/>
    </w:rPr>
  </w:style>
  <w:style w:type="character" w:customStyle="1" w:styleId="49">
    <w:name w:val="font31"/>
    <w:basedOn w:val="21"/>
    <w:qFormat/>
    <w:uiPriority w:val="0"/>
    <w:rPr>
      <w:rFonts w:hint="eastAsia" w:ascii="宋体" w:hAnsi="宋体" w:eastAsia="宋体" w:cs="宋体"/>
      <w:color w:val="000000"/>
      <w:sz w:val="24"/>
      <w:szCs w:val="24"/>
      <w:u w:val="none"/>
    </w:rPr>
  </w:style>
  <w:style w:type="paragraph" w:customStyle="1" w:styleId="50">
    <w:name w:val="正文10"/>
    <w:basedOn w:val="1"/>
    <w:qFormat/>
    <w:uiPriority w:val="0"/>
    <w:pPr>
      <w:adjustRightInd w:val="0"/>
      <w:spacing w:line="318" w:lineRule="atLeast"/>
      <w:ind w:left="369" w:firstLine="369"/>
      <w:textAlignment w:val="baseline"/>
    </w:pPr>
    <w:rPr>
      <w:rFonts w:ascii="宋体"/>
      <w:szCs w:val="20"/>
    </w:rPr>
  </w:style>
  <w:style w:type="character" w:customStyle="1" w:styleId="51">
    <w:name w:val="hover4"/>
    <w:basedOn w:val="21"/>
    <w:qFormat/>
    <w:uiPriority w:val="0"/>
    <w:rPr>
      <w:color w:val="2590EB"/>
      <w:shd w:val="clear" w:fill="E9F4FD"/>
    </w:rPr>
  </w:style>
  <w:style w:type="paragraph" w:customStyle="1" w:styleId="52">
    <w:name w:val="*正文"/>
    <w:basedOn w:val="1"/>
    <w:link w:val="53"/>
    <w:qFormat/>
    <w:uiPriority w:val="0"/>
    <w:pPr>
      <w:widowControl/>
      <w:jc w:val="left"/>
    </w:pPr>
    <w:rPr>
      <w:rFonts w:ascii="宋体" w:hAnsi="宋体" w:eastAsia="宋体"/>
      <w:kern w:val="0"/>
      <w:szCs w:val="20"/>
    </w:rPr>
  </w:style>
  <w:style w:type="character" w:customStyle="1" w:styleId="53">
    <w:name w:val="*正文 Char"/>
    <w:link w:val="52"/>
    <w:qFormat/>
    <w:uiPriority w:val="0"/>
    <w:rPr>
      <w:rFonts w:ascii="宋体" w:hAnsi="宋体" w:eastAsia="宋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png"/><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10692</Words>
  <Characters>11224</Characters>
  <Lines>43</Lines>
  <Paragraphs>12</Paragraphs>
  <TotalTime>4</TotalTime>
  <ScaleCrop>false</ScaleCrop>
  <LinksUpToDate>false</LinksUpToDate>
  <CharactersWithSpaces>11660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2020-02-26T08:58:00Z</dcterms:created>
  <dc:creator>Administrator</dc:creator>
  <cp:lastModifiedBy>Administrator</cp:lastModifiedBy>
  <cp:lastPrinted>2025-08-12T12:25:12Z</cp:lastPrinted>
  <dcterms:modified xsi:type="dcterms:W3CDTF">2025-08-12T12:27:41Z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8CA826DB80F241DE8FF9C0DF93032D40_13</vt:lpwstr>
  </property>
  <property fmtid="{D5CDD505-2E9C-101B-9397-08002B2CF9AE}" pid="4" name="KSOTemplateDocerSaveRecord">
    <vt:lpwstr>eyJoZGlkIjoiMmJkOGFmNmFiNWI5YTNmNWExMjFhZGRjYTUzNDk0MDUiLCJ1c2VySWQiOiIxMDI0NTA0NzI3In0=</vt:lpwstr>
  </property>
</Properties>
</file>